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738F59" w14:textId="77777777" w:rsidR="00AA4BB9" w:rsidRPr="002058CC" w:rsidRDefault="00000000">
      <w:pPr>
        <w:rPr>
          <w:rFonts w:ascii="Sennheiser Office" w:hAnsi="Sennheiser Office"/>
          <w:b/>
        </w:rPr>
      </w:pPr>
      <w:r w:rsidRPr="002058CC">
        <w:rPr>
          <w:rFonts w:ascii="Sennheiser Office" w:hAnsi="Sennheiser Office"/>
          <w:b/>
          <w:noProof/>
        </w:rPr>
        <w:drawing>
          <wp:inline distT="0" distB="0" distL="0" distR="0" wp14:anchorId="0222F199" wp14:editId="119B38A0">
            <wp:extent cx="5003800" cy="2274407"/>
            <wp:effectExtent l="0" t="0" r="0" b="0"/>
            <wp:docPr id="3" name="image7.png" descr="Ein Bild, das Elektronik, Person, Im Haus, Maschin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7.png" descr="Ein Bild, das Elektronik, Person, Im Haus, Maschine enthält.&#10;&#10;Automatisch generierte Beschreibung"/>
                    <pic:cNvPicPr preferRelativeResize="0"/>
                  </pic:nvPicPr>
                  <pic:blipFill>
                    <a:blip r:embed="rId6"/>
                    <a:srcRect t="14544" b="17272"/>
                    <a:stretch>
                      <a:fillRect/>
                    </a:stretch>
                  </pic:blipFill>
                  <pic:spPr>
                    <a:xfrm>
                      <a:off x="0" y="0"/>
                      <a:ext cx="5003800" cy="2274407"/>
                    </a:xfrm>
                    <a:prstGeom prst="rect">
                      <a:avLst/>
                    </a:prstGeom>
                    <a:ln/>
                  </pic:spPr>
                </pic:pic>
              </a:graphicData>
            </a:graphic>
          </wp:inline>
        </w:drawing>
      </w:r>
    </w:p>
    <w:p w14:paraId="6E9BE6E3" w14:textId="77777777" w:rsidR="00AA4BB9" w:rsidRPr="002058CC" w:rsidRDefault="00000000">
      <w:pPr>
        <w:spacing w:line="294" w:lineRule="auto"/>
        <w:rPr>
          <w:rFonts w:ascii="Sennheiser Office" w:hAnsi="Sennheiser Office"/>
          <w:b/>
          <w:color w:val="0095D5"/>
        </w:rPr>
      </w:pPr>
      <w:r w:rsidRPr="002058CC">
        <w:rPr>
          <w:rFonts w:ascii="Sennheiser Office" w:hAnsi="Sennheiser Office"/>
          <w:b/>
          <w:color w:val="0095D5"/>
        </w:rPr>
        <w:t>Sennheiser Evolution Wireless Digital</w:t>
      </w:r>
    </w:p>
    <w:p w14:paraId="6DF57298" w14:textId="77777777" w:rsidR="00AA4BB9" w:rsidRPr="002058CC" w:rsidRDefault="00000000">
      <w:pPr>
        <w:spacing w:line="294" w:lineRule="auto"/>
        <w:rPr>
          <w:rFonts w:ascii="Sennheiser Office" w:hAnsi="Sennheiser Office"/>
          <w:b/>
          <w:color w:val="0095D5"/>
        </w:rPr>
      </w:pPr>
      <w:r w:rsidRPr="002058CC">
        <w:rPr>
          <w:rFonts w:ascii="Sennheiser Office" w:hAnsi="Sennheiser Office"/>
          <w:b/>
        </w:rPr>
        <w:t xml:space="preserve">Lini EW-DX kini dilengkapi </w:t>
      </w:r>
      <w:r w:rsidRPr="002058CC">
        <w:rPr>
          <w:rFonts w:ascii="Sennheiser Office" w:hAnsi="Sennheiser Office"/>
          <w:b/>
          <w:i/>
        </w:rPr>
        <w:t>receiver</w:t>
      </w:r>
      <w:r w:rsidRPr="002058CC">
        <w:rPr>
          <w:rFonts w:ascii="Sennheiser Office" w:hAnsi="Sennheiser Office"/>
          <w:b/>
        </w:rPr>
        <w:t xml:space="preserve"> dengan empat </w:t>
      </w:r>
      <w:r w:rsidRPr="002058CC">
        <w:rPr>
          <w:rFonts w:ascii="Sennheiser Office" w:hAnsi="Sennheiser Office"/>
          <w:b/>
          <w:i/>
        </w:rPr>
        <w:t>channel</w:t>
      </w:r>
      <w:r w:rsidRPr="002058CC">
        <w:rPr>
          <w:rFonts w:ascii="Sennheiser Office" w:hAnsi="Sennheiser Office"/>
          <w:b/>
        </w:rPr>
        <w:t xml:space="preserve"> berukuran 19” yang mendukung Dante</w:t>
      </w:r>
    </w:p>
    <w:p w14:paraId="2832E3FE" w14:textId="77777777" w:rsidR="00AA4BB9" w:rsidRPr="002058CC" w:rsidRDefault="00AA4BB9">
      <w:pPr>
        <w:rPr>
          <w:rFonts w:ascii="Sennheiser Office" w:hAnsi="Sennheiser Office"/>
          <w:b/>
        </w:rPr>
      </w:pPr>
    </w:p>
    <w:p w14:paraId="43616156" w14:textId="3524535C" w:rsidR="00AA4BB9" w:rsidRPr="002058CC" w:rsidRDefault="00000000">
      <w:pPr>
        <w:rPr>
          <w:rFonts w:ascii="Sennheiser Office" w:hAnsi="Sennheiser Office"/>
          <w:b/>
        </w:rPr>
      </w:pPr>
      <w:r w:rsidRPr="005A2EC9">
        <w:rPr>
          <w:rFonts w:ascii="Sennheiser Office" w:hAnsi="Sennheiser Office"/>
          <w:b/>
        </w:rPr>
        <w:t xml:space="preserve">Jakarta, </w:t>
      </w:r>
      <w:r w:rsidR="005A2EC9" w:rsidRPr="005A2EC9">
        <w:rPr>
          <w:rFonts w:ascii="Sennheiser Office" w:hAnsi="Sennheiser Office"/>
          <w:b/>
        </w:rPr>
        <w:t xml:space="preserve">2 Desember </w:t>
      </w:r>
      <w:r w:rsidRPr="005A2EC9">
        <w:rPr>
          <w:rFonts w:ascii="Sennheiser Office" w:hAnsi="Sennheiser Office"/>
          <w:b/>
        </w:rPr>
        <w:t xml:space="preserve">2024 – Sennheiser dengan bangga mengumumkan ketersediaan </w:t>
      </w:r>
      <w:r w:rsidRPr="005A2EC9">
        <w:rPr>
          <w:rFonts w:ascii="Sennheiser Office" w:hAnsi="Sennheiser Office"/>
          <w:b/>
          <w:i/>
        </w:rPr>
        <w:t>receiver</w:t>
      </w:r>
      <w:r w:rsidRPr="005A2EC9">
        <w:rPr>
          <w:rFonts w:ascii="Sennheiser Office" w:hAnsi="Sennheiser Office"/>
          <w:b/>
        </w:rPr>
        <w:t xml:space="preserve"> EW-DX EM 4 Dante,</w:t>
      </w:r>
      <w:r w:rsidRPr="002058CC">
        <w:rPr>
          <w:rFonts w:ascii="Sennheiser Office" w:hAnsi="Sennheiser Office"/>
          <w:b/>
        </w:rPr>
        <w:t xml:space="preserve"> yang melengkapi rangkaian mikrofon Evolution Wireless Digital EW-DX. </w:t>
      </w:r>
      <w:r w:rsidRPr="002058CC">
        <w:rPr>
          <w:rFonts w:ascii="Sennheiser Office" w:hAnsi="Sennheiser Office"/>
          <w:b/>
          <w:i/>
        </w:rPr>
        <w:t>Receiver</w:t>
      </w:r>
      <w:r w:rsidRPr="002058CC">
        <w:rPr>
          <w:rFonts w:ascii="Sennheiser Office" w:hAnsi="Sennheiser Office"/>
          <w:b/>
        </w:rPr>
        <w:t xml:space="preserve"> dengan empat </w:t>
      </w:r>
      <w:r w:rsidRPr="002058CC">
        <w:rPr>
          <w:rFonts w:ascii="Sennheiser Office" w:hAnsi="Sennheiser Office"/>
          <w:b/>
          <w:i/>
        </w:rPr>
        <w:t>channel</w:t>
      </w:r>
      <w:r w:rsidRPr="002058CC">
        <w:rPr>
          <w:rFonts w:ascii="Sennheiser Office" w:hAnsi="Sennheiser Office"/>
          <w:b/>
        </w:rPr>
        <w:t xml:space="preserve"> (berukuran 19”, 1U) yang siap digunakan di jaringan ini merupakan pilihan ideal bagi siapa pun yang merancang atau mengatur sistem </w:t>
      </w:r>
      <w:r w:rsidRPr="002058CC">
        <w:rPr>
          <w:rFonts w:ascii="Sennheiser Office" w:hAnsi="Sennheiser Office"/>
          <w:b/>
          <w:i/>
        </w:rPr>
        <w:t>multichannel</w:t>
      </w:r>
      <w:r w:rsidRPr="002058CC">
        <w:rPr>
          <w:rFonts w:ascii="Sennheiser Office" w:hAnsi="Sennheiser Office"/>
          <w:b/>
        </w:rPr>
        <w:t xml:space="preserve"> yang luas pada aplikasi </w:t>
      </w:r>
      <w:r w:rsidRPr="002058CC">
        <w:rPr>
          <w:rFonts w:ascii="Sennheiser Office" w:hAnsi="Sennheiser Office"/>
          <w:b/>
          <w:i/>
        </w:rPr>
        <w:t>live audio</w:t>
      </w:r>
      <w:r w:rsidRPr="002058CC">
        <w:rPr>
          <w:rFonts w:ascii="Sennheiser Office" w:hAnsi="Sennheiser Office"/>
          <w:b/>
        </w:rPr>
        <w:t xml:space="preserve">, tur, penyiaran, teater, dan integrasi sistem. </w:t>
      </w:r>
      <w:r w:rsidRPr="002058CC">
        <w:rPr>
          <w:rFonts w:ascii="Sennheiser Office" w:hAnsi="Sennheiser Office"/>
          <w:b/>
          <w:i/>
        </w:rPr>
        <w:t>Receiver</w:t>
      </w:r>
      <w:r w:rsidRPr="002058CC">
        <w:rPr>
          <w:rFonts w:ascii="Sennheiser Office" w:hAnsi="Sennheiser Office"/>
          <w:b/>
        </w:rPr>
        <w:t xml:space="preserve"> ini terintegrasi dengan baik ke dalam </w:t>
      </w:r>
      <w:r w:rsidRPr="002058CC">
        <w:rPr>
          <w:rFonts w:ascii="Sennheiser Office" w:hAnsi="Sennheiser Office"/>
          <w:b/>
          <w:i/>
        </w:rPr>
        <w:t>workflow</w:t>
      </w:r>
      <w:r w:rsidRPr="002058CC">
        <w:rPr>
          <w:rFonts w:ascii="Sennheiser Office" w:hAnsi="Sennheiser Office"/>
          <w:b/>
        </w:rPr>
        <w:t xml:space="preserve"> dan infrastruktur yang ada, menawarkan konektivitas yang </w:t>
      </w:r>
      <w:r w:rsidRPr="002058CC">
        <w:rPr>
          <w:rFonts w:ascii="Sennheiser Office" w:hAnsi="Sennheiser Office"/>
          <w:b/>
          <w:i/>
        </w:rPr>
        <w:t>versatile</w:t>
      </w:r>
      <w:r w:rsidRPr="002058CC">
        <w:rPr>
          <w:rFonts w:ascii="Sennheiser Office" w:hAnsi="Sennheiser Office"/>
          <w:b/>
        </w:rPr>
        <w:t xml:space="preserve"> melalui Dante (termasuk dukungan dari AES 67) untuk audio memanfaatkan IP, </w:t>
      </w:r>
      <w:r w:rsidRPr="002058CC">
        <w:rPr>
          <w:rFonts w:ascii="Sennheiser Office" w:hAnsi="Sennheiser Office"/>
          <w:b/>
          <w:i/>
        </w:rPr>
        <w:t>balanced</w:t>
      </w:r>
      <w:r w:rsidRPr="002058CC">
        <w:rPr>
          <w:rFonts w:ascii="Sennheiser Office" w:hAnsi="Sennheiser Office"/>
          <w:b/>
        </w:rPr>
        <w:t xml:space="preserve"> XLR-3 </w:t>
      </w:r>
      <w:r w:rsidRPr="002058CC">
        <w:rPr>
          <w:rFonts w:ascii="Sennheiser Office" w:hAnsi="Sennheiser Office"/>
          <w:b/>
          <w:i/>
        </w:rPr>
        <w:t>audio output</w:t>
      </w:r>
      <w:r w:rsidRPr="002058CC">
        <w:rPr>
          <w:rFonts w:ascii="Sennheiser Office" w:hAnsi="Sennheiser Office"/>
          <w:b/>
        </w:rPr>
        <w:t xml:space="preserve">, dan </w:t>
      </w:r>
      <w:r w:rsidRPr="002058CC">
        <w:rPr>
          <w:rFonts w:ascii="Sennheiser Office" w:hAnsi="Sennheiser Office"/>
          <w:b/>
          <w:i/>
        </w:rPr>
        <w:t xml:space="preserve">unbalanced </w:t>
      </w:r>
      <w:r w:rsidRPr="002058CC">
        <w:rPr>
          <w:rFonts w:ascii="Sennheiser Office" w:hAnsi="Sennheiser Office"/>
          <w:b/>
        </w:rPr>
        <w:t xml:space="preserve">¼” </w:t>
      </w:r>
      <w:r w:rsidRPr="002058CC">
        <w:rPr>
          <w:rFonts w:ascii="Sennheiser Office" w:hAnsi="Sennheiser Office"/>
          <w:b/>
          <w:i/>
        </w:rPr>
        <w:t>jack</w:t>
      </w:r>
      <w:r w:rsidRPr="002058CC">
        <w:rPr>
          <w:rFonts w:ascii="Sennheiser Office" w:hAnsi="Sennheiser Office"/>
          <w:b/>
        </w:rPr>
        <w:t>.</w:t>
      </w:r>
    </w:p>
    <w:p w14:paraId="09E006D3" w14:textId="77777777" w:rsidR="00AA4BB9" w:rsidRPr="002058CC" w:rsidRDefault="00AA4BB9">
      <w:pPr>
        <w:rPr>
          <w:rFonts w:ascii="Sennheiser Office" w:hAnsi="Sennheiser Office"/>
        </w:rPr>
      </w:pPr>
    </w:p>
    <w:tbl>
      <w:tblPr>
        <w:tblStyle w:val="a"/>
        <w:tblW w:w="7880" w:type="dxa"/>
        <w:tblBorders>
          <w:top w:val="nil"/>
          <w:left w:val="nil"/>
          <w:bottom w:val="nil"/>
          <w:right w:val="nil"/>
          <w:insideH w:val="nil"/>
          <w:insideV w:val="nil"/>
        </w:tblBorders>
        <w:tblLayout w:type="fixed"/>
        <w:tblLook w:val="0400" w:firstRow="0" w:lastRow="0" w:firstColumn="0" w:lastColumn="0" w:noHBand="0" w:noVBand="1"/>
      </w:tblPr>
      <w:tblGrid>
        <w:gridCol w:w="6619"/>
        <w:gridCol w:w="1261"/>
      </w:tblGrid>
      <w:tr w:rsidR="00AA4BB9" w:rsidRPr="002058CC" w14:paraId="4ED2BE6E" w14:textId="77777777">
        <w:tc>
          <w:tcPr>
            <w:tcW w:w="6619" w:type="dxa"/>
            <w:vAlign w:val="center"/>
          </w:tcPr>
          <w:p w14:paraId="72727350" w14:textId="77777777" w:rsidR="00AA4BB9" w:rsidRPr="002058CC" w:rsidRDefault="00000000">
            <w:pPr>
              <w:pBdr>
                <w:top w:val="nil"/>
                <w:left w:val="nil"/>
                <w:bottom w:val="nil"/>
                <w:right w:val="nil"/>
                <w:between w:val="nil"/>
              </w:pBdr>
              <w:spacing w:line="360" w:lineRule="auto"/>
              <w:jc w:val="center"/>
              <w:rPr>
                <w:rFonts w:ascii="Sennheiser Office" w:hAnsi="Sennheiser Office"/>
                <w:color w:val="000000"/>
              </w:rPr>
            </w:pPr>
            <w:r w:rsidRPr="002058CC">
              <w:rPr>
                <w:rFonts w:ascii="Sennheiser Office" w:hAnsi="Sennheiser Office"/>
                <w:noProof/>
                <w:color w:val="000000"/>
              </w:rPr>
              <w:drawing>
                <wp:inline distT="0" distB="0" distL="0" distR="0" wp14:anchorId="0AD814E4" wp14:editId="1EA6333D">
                  <wp:extent cx="4145974" cy="484574"/>
                  <wp:effectExtent l="0" t="0" r="0" b="0"/>
                  <wp:docPr id="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
                          <a:srcRect/>
                          <a:stretch>
                            <a:fillRect/>
                          </a:stretch>
                        </pic:blipFill>
                        <pic:spPr>
                          <a:xfrm>
                            <a:off x="0" y="0"/>
                            <a:ext cx="4145974" cy="484574"/>
                          </a:xfrm>
                          <a:prstGeom prst="rect">
                            <a:avLst/>
                          </a:prstGeom>
                          <a:ln/>
                        </pic:spPr>
                      </pic:pic>
                    </a:graphicData>
                  </a:graphic>
                </wp:inline>
              </w:drawing>
            </w:r>
          </w:p>
          <w:p w14:paraId="2BBEB9C7" w14:textId="77777777" w:rsidR="00AA4BB9" w:rsidRPr="002058CC" w:rsidRDefault="00000000">
            <w:pPr>
              <w:pBdr>
                <w:top w:val="nil"/>
                <w:left w:val="nil"/>
                <w:bottom w:val="nil"/>
                <w:right w:val="nil"/>
                <w:between w:val="nil"/>
              </w:pBdr>
              <w:spacing w:line="360" w:lineRule="auto"/>
              <w:jc w:val="center"/>
              <w:rPr>
                <w:rFonts w:ascii="Sennheiser Office" w:hAnsi="Sennheiser Office"/>
                <w:color w:val="000000"/>
              </w:rPr>
            </w:pPr>
            <w:r w:rsidRPr="002058CC">
              <w:rPr>
                <w:rFonts w:ascii="Sennheiser Office" w:hAnsi="Sennheiser Office"/>
                <w:noProof/>
                <w:color w:val="000000"/>
              </w:rPr>
              <w:drawing>
                <wp:inline distT="0" distB="0" distL="0" distR="0" wp14:anchorId="69087EC7" wp14:editId="05F48D69">
                  <wp:extent cx="4007016" cy="480027"/>
                  <wp:effectExtent l="0" t="0" r="0" b="0"/>
                  <wp:docPr id="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
                          <a:srcRect/>
                          <a:stretch>
                            <a:fillRect/>
                          </a:stretch>
                        </pic:blipFill>
                        <pic:spPr>
                          <a:xfrm>
                            <a:off x="0" y="0"/>
                            <a:ext cx="4007016" cy="480027"/>
                          </a:xfrm>
                          <a:prstGeom prst="rect">
                            <a:avLst/>
                          </a:prstGeom>
                          <a:ln/>
                        </pic:spPr>
                      </pic:pic>
                    </a:graphicData>
                  </a:graphic>
                </wp:inline>
              </w:drawing>
            </w:r>
          </w:p>
        </w:tc>
        <w:tc>
          <w:tcPr>
            <w:tcW w:w="1261" w:type="dxa"/>
          </w:tcPr>
          <w:p w14:paraId="79BFD170" w14:textId="77777777" w:rsidR="00AA4BB9" w:rsidRPr="002058CC" w:rsidRDefault="00000000">
            <w:pPr>
              <w:pBdr>
                <w:top w:val="nil"/>
                <w:left w:val="nil"/>
                <w:bottom w:val="nil"/>
                <w:right w:val="nil"/>
                <w:between w:val="nil"/>
              </w:pBdr>
              <w:spacing w:line="360" w:lineRule="auto"/>
              <w:rPr>
                <w:rFonts w:ascii="Sennheiser Office" w:hAnsi="Sennheiser Office"/>
                <w:sz w:val="15"/>
                <w:szCs w:val="15"/>
              </w:rPr>
            </w:pPr>
            <w:r w:rsidRPr="002058CC">
              <w:rPr>
                <w:rFonts w:ascii="Sennheiser Office" w:hAnsi="Sennheiser Office"/>
                <w:sz w:val="15"/>
                <w:szCs w:val="15"/>
              </w:rPr>
              <w:t>EW-DX EM 4 Dante</w:t>
            </w:r>
          </w:p>
        </w:tc>
      </w:tr>
    </w:tbl>
    <w:p w14:paraId="7F930A0E" w14:textId="77777777" w:rsidR="00AA4BB9" w:rsidRPr="002058CC" w:rsidRDefault="00AA4BB9">
      <w:pPr>
        <w:rPr>
          <w:rFonts w:ascii="Sennheiser Office" w:hAnsi="Sennheiser Office"/>
        </w:rPr>
      </w:pPr>
    </w:p>
    <w:p w14:paraId="46F5C21B" w14:textId="77777777" w:rsidR="00AA4BB9" w:rsidRPr="002058CC" w:rsidRDefault="00000000">
      <w:pPr>
        <w:rPr>
          <w:rFonts w:ascii="Sennheiser Office" w:hAnsi="Sennheiser Office"/>
        </w:rPr>
      </w:pPr>
      <w:r w:rsidRPr="002058CC">
        <w:rPr>
          <w:rFonts w:ascii="Sennheiser Office" w:hAnsi="Sennheiser Office"/>
        </w:rPr>
        <w:t xml:space="preserve">“Dengan diperkenalkannya EW-DX, kami menciptakan standar baru untuk mikrofon nirkabel dan telah menciptakan penerus yang unggul dari seri </w:t>
      </w:r>
      <w:r w:rsidRPr="002058CC">
        <w:rPr>
          <w:rFonts w:ascii="Sennheiser Office" w:hAnsi="Sennheiser Office"/>
          <w:i/>
        </w:rPr>
        <w:t>evolution wireless</w:t>
      </w:r>
      <w:r w:rsidRPr="002058CC">
        <w:rPr>
          <w:rFonts w:ascii="Sennheiser Office" w:hAnsi="Sennheiser Office"/>
        </w:rPr>
        <w:t xml:space="preserve"> G4 kami,” ujar Michael Altemark, Lead Product Manager Wireless, Business Communication. “Dengan EM 4 Dante, kami telah meningkatkan standar tersebut, dan kini lengkap sudah lini EW-DX.”</w:t>
      </w:r>
    </w:p>
    <w:p w14:paraId="5D246BC9" w14:textId="77777777" w:rsidR="00AA4BB9" w:rsidRPr="002058CC" w:rsidRDefault="00AA4BB9">
      <w:pPr>
        <w:rPr>
          <w:rFonts w:ascii="Sennheiser Office" w:hAnsi="Sennheiser Office"/>
        </w:rPr>
      </w:pPr>
    </w:p>
    <w:p w14:paraId="46B98AB1" w14:textId="77777777" w:rsidR="00AA4BB9" w:rsidRPr="002058CC" w:rsidRDefault="00000000">
      <w:pPr>
        <w:rPr>
          <w:rFonts w:ascii="Sennheiser Office" w:hAnsi="Sennheiser Office"/>
        </w:rPr>
      </w:pPr>
      <w:r w:rsidRPr="002058CC">
        <w:rPr>
          <w:rFonts w:ascii="Sennheiser Office" w:hAnsi="Sennheiser Office"/>
        </w:rPr>
        <w:lastRenderedPageBreak/>
        <w:t xml:space="preserve">Ulf Sikora, Product Management Pro Audio menambahkan: “EW-DX EM 4 Dante menghadirkan audio berkualitas tinggi dan penghematan spektrum melalui penataan </w:t>
      </w:r>
      <w:r w:rsidRPr="002058CC">
        <w:rPr>
          <w:rFonts w:ascii="Sennheiser Office" w:hAnsi="Sennheiser Office"/>
          <w:i/>
        </w:rPr>
        <w:t>channel</w:t>
      </w:r>
      <w:r w:rsidRPr="002058CC">
        <w:rPr>
          <w:rFonts w:ascii="Sennheiser Office" w:hAnsi="Sennheiser Office"/>
        </w:rPr>
        <w:t xml:space="preserve"> yang berjarak sama, dalam desain yang ringkas dan elegan yang dibutuhkan oleh desainer dan operator sistem untuk pengaturan </w:t>
      </w:r>
      <w:r w:rsidRPr="002058CC">
        <w:rPr>
          <w:rFonts w:ascii="Sennheiser Office" w:hAnsi="Sennheiser Office"/>
          <w:i/>
        </w:rPr>
        <w:t>wireless</w:t>
      </w:r>
      <w:r w:rsidRPr="002058CC">
        <w:rPr>
          <w:rFonts w:ascii="Sennheiser Office" w:hAnsi="Sennheiser Office"/>
        </w:rPr>
        <w:t xml:space="preserve"> berskala besar.”</w:t>
      </w:r>
    </w:p>
    <w:p w14:paraId="205BAD91" w14:textId="77777777" w:rsidR="00AA4BB9" w:rsidRPr="002058CC" w:rsidRDefault="00AA4BB9">
      <w:pPr>
        <w:rPr>
          <w:rFonts w:ascii="Sennheiser Office" w:hAnsi="Sennheiser Office"/>
        </w:rPr>
      </w:pPr>
    </w:p>
    <w:p w14:paraId="781E6711" w14:textId="77777777" w:rsidR="00AA4BB9" w:rsidRPr="002058CC" w:rsidRDefault="00000000">
      <w:pPr>
        <w:rPr>
          <w:rFonts w:ascii="Sennheiser Office" w:hAnsi="Sennheiser Office"/>
          <w:b/>
        </w:rPr>
      </w:pPr>
      <w:r w:rsidRPr="002058CC">
        <w:rPr>
          <w:rFonts w:ascii="Sennheiser Office" w:hAnsi="Sennheiser Office"/>
          <w:b/>
        </w:rPr>
        <w:t>Pengoperasian yang ramah untuk spektrum</w:t>
      </w:r>
    </w:p>
    <w:p w14:paraId="4164FDBF" w14:textId="77777777" w:rsidR="00AA4BB9" w:rsidRPr="002058CC" w:rsidRDefault="00000000">
      <w:pPr>
        <w:rPr>
          <w:rFonts w:ascii="Sennheiser Office" w:hAnsi="Sennheiser Office"/>
          <w:b/>
        </w:rPr>
      </w:pPr>
      <w:r w:rsidRPr="002058CC">
        <w:rPr>
          <w:rFonts w:ascii="Sennheiser Office" w:hAnsi="Sennheiser Office"/>
        </w:rPr>
        <w:t xml:space="preserve">EW-DX adalah contoh lain dari desain produk Sennheiser yang ramah untuk spektrum. Karena sistem tidak memancarkan produk intermodulasi, frekuensi dapat ditempatkan pada interval 600 kHz, atau interval 300 kHz dalam Link Density (LD) Mode, sehingga membuat pekerjaan pengelola frekuensi menjadi jauh lebih mudah. </w:t>
      </w:r>
      <w:r w:rsidRPr="002058CC">
        <w:rPr>
          <w:rFonts w:ascii="Sennheiser Office" w:hAnsi="Sennheiser Office"/>
          <w:i/>
        </w:rPr>
        <w:t>Switching bandwith</w:t>
      </w:r>
      <w:r w:rsidRPr="002058CC">
        <w:rPr>
          <w:rFonts w:ascii="Sennheiser Office" w:hAnsi="Sennheiser Office"/>
        </w:rPr>
        <w:t xml:space="preserve"> sebesar 88 MHz menyisakan banyak ruang untuk bermanuver dalam spektrum yang padat dan dalam kondisi ideal akan mengakomodasi hingga 146 </w:t>
      </w:r>
      <w:r w:rsidRPr="002058CC">
        <w:rPr>
          <w:rFonts w:ascii="Sennheiser Office" w:hAnsi="Sennheiser Office"/>
          <w:i/>
        </w:rPr>
        <w:t>channel</w:t>
      </w:r>
      <w:r w:rsidRPr="002058CC">
        <w:rPr>
          <w:rFonts w:ascii="Sennheiser Office" w:hAnsi="Sennheiser Office"/>
        </w:rPr>
        <w:t xml:space="preserve"> dalam mode standar (jarak 600 kHz) atau hingga 293 </w:t>
      </w:r>
      <w:r w:rsidRPr="002058CC">
        <w:rPr>
          <w:rFonts w:ascii="Sennheiser Office" w:hAnsi="Sennheiser Office"/>
          <w:i/>
        </w:rPr>
        <w:t>channel</w:t>
      </w:r>
      <w:r w:rsidRPr="002058CC">
        <w:rPr>
          <w:rFonts w:ascii="Sennheiser Office" w:hAnsi="Sennheiser Office"/>
        </w:rPr>
        <w:t xml:space="preserve"> dalam LD Mode (jarak 300 kHz).</w:t>
      </w:r>
    </w:p>
    <w:p w14:paraId="0B51CE42" w14:textId="77777777" w:rsidR="00AA4BB9" w:rsidRPr="002058CC" w:rsidRDefault="00AA4BB9">
      <w:pPr>
        <w:rPr>
          <w:rFonts w:ascii="Sennheiser Office" w:hAnsi="Sennheiser Office"/>
        </w:rPr>
      </w:pPr>
    </w:p>
    <w:p w14:paraId="5C626CDA" w14:textId="77777777" w:rsidR="00AA4BB9" w:rsidRPr="002058CC" w:rsidRDefault="00000000">
      <w:pPr>
        <w:rPr>
          <w:rFonts w:ascii="Sennheiser Office" w:hAnsi="Sennheiser Office"/>
          <w:b/>
        </w:rPr>
      </w:pPr>
      <w:r w:rsidRPr="002058CC">
        <w:rPr>
          <w:rFonts w:ascii="Sennheiser Office" w:hAnsi="Sennheiser Office"/>
          <w:b/>
        </w:rPr>
        <w:t xml:space="preserve">Menyederhanakan </w:t>
      </w:r>
      <w:r w:rsidRPr="002058CC">
        <w:rPr>
          <w:rFonts w:ascii="Sennheiser Office" w:hAnsi="Sennheiser Office"/>
          <w:b/>
          <w:i/>
        </w:rPr>
        <w:t>workflow</w:t>
      </w:r>
      <w:r w:rsidRPr="002058CC">
        <w:rPr>
          <w:rFonts w:ascii="Sennheiser Office" w:hAnsi="Sennheiser Office"/>
          <w:b/>
        </w:rPr>
        <w:t xml:space="preserve"> profesional Anda</w:t>
      </w:r>
    </w:p>
    <w:p w14:paraId="46F6CDD9" w14:textId="239CDC7A" w:rsidR="00AA4BB9" w:rsidRPr="002058CC" w:rsidRDefault="00000000">
      <w:pPr>
        <w:rPr>
          <w:rFonts w:ascii="Sennheiser Office" w:hAnsi="Sennheiser Office"/>
          <w:b/>
        </w:rPr>
      </w:pPr>
      <w:r w:rsidRPr="002058CC">
        <w:rPr>
          <w:rFonts w:ascii="Sennheiser Office" w:hAnsi="Sennheiser Office"/>
        </w:rPr>
        <w:t xml:space="preserve">Kemudahan penggunaan telah menjadi tujuan utama pada desain </w:t>
      </w:r>
      <w:r w:rsidRPr="002058CC">
        <w:rPr>
          <w:rFonts w:ascii="Sennheiser Office" w:hAnsi="Sennheiser Office"/>
          <w:i/>
        </w:rPr>
        <w:t>receiver</w:t>
      </w:r>
      <w:r w:rsidRPr="002058CC">
        <w:rPr>
          <w:rFonts w:ascii="Sennheiser Office" w:hAnsi="Sennheiser Office"/>
        </w:rPr>
        <w:t xml:space="preserve">, dimulai dengan </w:t>
      </w:r>
      <w:r w:rsidRPr="002058CC">
        <w:rPr>
          <w:rFonts w:ascii="Sennheiser Office" w:hAnsi="Sennheiser Office"/>
          <w:i/>
        </w:rPr>
        <w:t xml:space="preserve">auto-switching </w:t>
      </w:r>
      <w:r w:rsidRPr="002058CC">
        <w:rPr>
          <w:rFonts w:ascii="Sennheiser Office" w:hAnsi="Sennheiser Office"/>
        </w:rPr>
        <w:t xml:space="preserve">PSU yang dapat </w:t>
      </w:r>
      <w:r w:rsidRPr="005A2EC9">
        <w:rPr>
          <w:rFonts w:ascii="Sennheiser Office" w:hAnsi="Sennheiser Office"/>
        </w:rPr>
        <w:t xml:space="preserve">beradaptasi dengan </w:t>
      </w:r>
      <w:r w:rsidRPr="005A2EC9">
        <w:rPr>
          <w:rFonts w:ascii="Sennheiser Office" w:hAnsi="Sennheiser Office"/>
          <w:i/>
        </w:rPr>
        <w:t>local power supply</w:t>
      </w:r>
      <w:r w:rsidRPr="005A2EC9">
        <w:rPr>
          <w:rFonts w:ascii="Sennheiser Office" w:hAnsi="Sennheiser Office"/>
        </w:rPr>
        <w:t xml:space="preserve">. Hingga empat EW-DX EM 4 (hingga 16 </w:t>
      </w:r>
      <w:r w:rsidRPr="005A2EC9">
        <w:rPr>
          <w:rFonts w:ascii="Sennheiser Office" w:hAnsi="Sennheiser Office"/>
          <w:i/>
        </w:rPr>
        <w:t>channel</w:t>
      </w:r>
      <w:r w:rsidRPr="005A2EC9">
        <w:rPr>
          <w:rFonts w:ascii="Sennheiser Office" w:hAnsi="Sennheiser Office"/>
        </w:rPr>
        <w:t xml:space="preserve">) dapat </w:t>
      </w:r>
      <w:r w:rsidR="001175CD" w:rsidRPr="005A2EC9">
        <w:rPr>
          <w:rFonts w:ascii="Sennheiser Office" w:hAnsi="Sennheiser Office"/>
        </w:rPr>
        <w:t xml:space="preserve">dirangkai menggunakan teknik </w:t>
      </w:r>
      <w:r w:rsidR="001175CD" w:rsidRPr="005A2EC9">
        <w:rPr>
          <w:rFonts w:ascii="Sennheiser Office" w:hAnsi="Sennheiser Office"/>
          <w:i/>
          <w:iCs/>
        </w:rPr>
        <w:t>daisy-chain</w:t>
      </w:r>
      <w:r w:rsidRPr="005A2EC9">
        <w:rPr>
          <w:rFonts w:ascii="Sennheiser Office" w:hAnsi="Sennheiser Office"/>
        </w:rPr>
        <w:t xml:space="preserve"> secara langsung tanpa memerlukan perangkat tambahan apa pun karena </w:t>
      </w:r>
      <w:r w:rsidRPr="005A2EC9">
        <w:rPr>
          <w:rFonts w:ascii="Sennheiser Office" w:hAnsi="Sennheiser Office"/>
          <w:i/>
        </w:rPr>
        <w:t>receiver</w:t>
      </w:r>
      <w:r w:rsidRPr="005A2EC9">
        <w:rPr>
          <w:rFonts w:ascii="Sennheiser Office" w:hAnsi="Sennheiser Office"/>
        </w:rPr>
        <w:t xml:space="preserve"> telah dilengkapi dengan pemisah antena terintegrasi dengan daya antena dan</w:t>
      </w:r>
      <w:r w:rsidRPr="005A2EC9">
        <w:rPr>
          <w:rFonts w:ascii="Sennheiser Office" w:hAnsi="Sennheiser Office"/>
          <w:i/>
        </w:rPr>
        <w:t xml:space="preserve"> loop-through signal</w:t>
      </w:r>
      <w:r w:rsidRPr="005A2EC9">
        <w:rPr>
          <w:rFonts w:ascii="Sennheiser Office" w:hAnsi="Sennheiser Office"/>
        </w:rPr>
        <w:t>.</w:t>
      </w:r>
    </w:p>
    <w:p w14:paraId="3A329B73" w14:textId="77777777" w:rsidR="00AA4BB9" w:rsidRPr="002058CC" w:rsidRDefault="00AA4BB9">
      <w:pPr>
        <w:rPr>
          <w:rFonts w:ascii="Sennheiser Office" w:hAnsi="Sennheiser Office"/>
        </w:rPr>
      </w:pPr>
    </w:p>
    <w:p w14:paraId="42826225" w14:textId="77777777" w:rsidR="00AA4BB9" w:rsidRPr="002058CC" w:rsidRDefault="00000000">
      <w:pPr>
        <w:rPr>
          <w:rFonts w:ascii="Sennheiser Office" w:hAnsi="Sennheiser Office"/>
        </w:rPr>
      </w:pPr>
      <w:r w:rsidRPr="002058CC">
        <w:rPr>
          <w:rFonts w:ascii="Sennheiser Office" w:hAnsi="Sennheiser Office"/>
        </w:rPr>
        <w:t xml:space="preserve">Untuk sistem berbasis jaringan, empat </w:t>
      </w:r>
      <w:r w:rsidRPr="002058CC">
        <w:rPr>
          <w:rFonts w:ascii="Sennheiser Office" w:hAnsi="Sennheiser Office"/>
          <w:i/>
        </w:rPr>
        <w:t>port</w:t>
      </w:r>
      <w:r w:rsidRPr="002058CC">
        <w:rPr>
          <w:rFonts w:ascii="Sennheiser Office" w:hAnsi="Sennheiser Office"/>
        </w:rPr>
        <w:t xml:space="preserve"> jaringan pada </w:t>
      </w:r>
      <w:r w:rsidRPr="002058CC">
        <w:rPr>
          <w:rFonts w:ascii="Sennheiser Office" w:hAnsi="Sennheiser Office"/>
          <w:i/>
        </w:rPr>
        <w:t>receiver</w:t>
      </w:r>
      <w:r w:rsidRPr="002058CC">
        <w:rPr>
          <w:rFonts w:ascii="Sennheiser Office" w:hAnsi="Sennheiser Office"/>
        </w:rPr>
        <w:t xml:space="preserve"> memungkinkan mode konfigurasi yang fleksibel, dan </w:t>
      </w:r>
      <w:r w:rsidRPr="002058CC">
        <w:rPr>
          <w:rFonts w:ascii="Sennheiser Office" w:hAnsi="Sennheiser Office"/>
          <w:i/>
        </w:rPr>
        <w:t>port-port</w:t>
      </w:r>
      <w:r w:rsidRPr="002058CC">
        <w:rPr>
          <w:rFonts w:ascii="Sennheiser Office" w:hAnsi="Sennheiser Office"/>
        </w:rPr>
        <w:t xml:space="preserve"> tersebut dikonfigurasikan dengan sesuai: Control &amp; Dante Primary digabungkan (Single Cable Mode), Control dan Dante Primary terpisah (Split Mode), Control, Dante Primary, dan Dante Secondary yang terpisah (Redundancy Mode). Konektivitas </w:t>
      </w:r>
      <w:r w:rsidRPr="002058CC">
        <w:rPr>
          <w:rFonts w:ascii="Sennheiser Office" w:hAnsi="Sennheiser Office"/>
          <w:i/>
        </w:rPr>
        <w:t>ethernet</w:t>
      </w:r>
      <w:r w:rsidRPr="002058CC">
        <w:rPr>
          <w:rFonts w:ascii="Sennheiser Office" w:hAnsi="Sennheiser Office"/>
        </w:rPr>
        <w:t xml:space="preserve"> adalah IPv4.</w:t>
      </w:r>
    </w:p>
    <w:p w14:paraId="6AB84BFE" w14:textId="77777777" w:rsidR="00AA4BB9" w:rsidRPr="002058CC" w:rsidRDefault="00AA4BB9">
      <w:pPr>
        <w:rPr>
          <w:rFonts w:ascii="Sennheiser Office" w:hAnsi="Sennheiser Office"/>
        </w:rPr>
      </w:pPr>
    </w:p>
    <w:p w14:paraId="3B484284" w14:textId="77777777" w:rsidR="00AA4BB9" w:rsidRPr="002058CC" w:rsidRDefault="00000000">
      <w:pPr>
        <w:rPr>
          <w:rFonts w:ascii="Sennheiser Office" w:hAnsi="Sennheiser Office"/>
        </w:rPr>
      </w:pPr>
      <w:r w:rsidRPr="002058CC">
        <w:rPr>
          <w:rFonts w:ascii="Sennheiser Office" w:hAnsi="Sennheiser Office"/>
        </w:rPr>
        <w:t xml:space="preserve">Setelah </w:t>
      </w:r>
      <w:r w:rsidRPr="002058CC">
        <w:rPr>
          <w:rFonts w:ascii="Sennheiser Office" w:hAnsi="Sennheiser Office"/>
          <w:i/>
        </w:rPr>
        <w:t>set-up</w:t>
      </w:r>
      <w:r w:rsidRPr="002058CC">
        <w:rPr>
          <w:rFonts w:ascii="Sennheiser Office" w:hAnsi="Sennheiser Office"/>
        </w:rPr>
        <w:t xml:space="preserve"> receiver telah dilakukan, pemindaian frekuensi cepat dapat dimulai melalui satu EW-DX EM 4 Dante. </w:t>
      </w:r>
      <w:r w:rsidRPr="002058CC">
        <w:rPr>
          <w:rFonts w:ascii="Sennheiser Office" w:hAnsi="Sennheiser Office"/>
          <w:i/>
        </w:rPr>
        <w:t>Receiver</w:t>
      </w:r>
      <w:r w:rsidRPr="002058CC">
        <w:rPr>
          <w:rFonts w:ascii="Sennheiser Office" w:hAnsi="Sennheiser Office"/>
        </w:rPr>
        <w:t xml:space="preserve"> akan secara otomatis menyebarkan frekuensi bebas ke semua </w:t>
      </w:r>
      <w:r w:rsidRPr="002058CC">
        <w:rPr>
          <w:rFonts w:ascii="Sennheiser Office" w:hAnsi="Sennheiser Office"/>
          <w:i/>
        </w:rPr>
        <w:t>receiver</w:t>
      </w:r>
      <w:r w:rsidRPr="002058CC">
        <w:rPr>
          <w:rFonts w:ascii="Sennheiser Office" w:hAnsi="Sennheiser Office"/>
        </w:rPr>
        <w:t xml:space="preserve"> yang terhubung, termasuk </w:t>
      </w:r>
      <w:r w:rsidRPr="002058CC">
        <w:rPr>
          <w:rFonts w:ascii="Sennheiser Office" w:hAnsi="Sennheiser Office"/>
          <w:i/>
        </w:rPr>
        <w:t>receiver</w:t>
      </w:r>
      <w:r w:rsidRPr="002058CC">
        <w:rPr>
          <w:rFonts w:ascii="Sennheiser Office" w:hAnsi="Sennheiser Office"/>
        </w:rPr>
        <w:t xml:space="preserve"> EW-DX EM 2 dan EW-DX EM 2 Dante, sehingga menghemat waktu dan tenaga. Daftar frekuensi khusus juga dapat dimuat ke dalam </w:t>
      </w:r>
      <w:r w:rsidRPr="002058CC">
        <w:rPr>
          <w:rFonts w:ascii="Sennheiser Office" w:hAnsi="Sennheiser Office"/>
          <w:i/>
        </w:rPr>
        <w:t xml:space="preserve">receiver </w:t>
      </w:r>
      <w:r w:rsidRPr="002058CC">
        <w:rPr>
          <w:rFonts w:ascii="Sennheiser Office" w:hAnsi="Sennheiser Office"/>
        </w:rPr>
        <w:t>tersebut.</w:t>
      </w:r>
    </w:p>
    <w:p w14:paraId="709B83FF" w14:textId="77777777" w:rsidR="00E07A43" w:rsidRPr="002058CC" w:rsidRDefault="00E07A43">
      <w:pPr>
        <w:rPr>
          <w:rFonts w:ascii="Sennheiser Office" w:hAnsi="Sennheiser Office"/>
        </w:rPr>
      </w:pPr>
    </w:p>
    <w:p w14:paraId="3FE5BC8A" w14:textId="4E676BB3" w:rsidR="00AA4BB9" w:rsidRPr="002058CC" w:rsidRDefault="00000000">
      <w:pPr>
        <w:rPr>
          <w:rFonts w:ascii="Sennheiser Office" w:hAnsi="Sennheiser Office"/>
        </w:rPr>
      </w:pPr>
      <w:r w:rsidRPr="002058CC">
        <w:rPr>
          <w:rFonts w:ascii="Sennheiser Office" w:hAnsi="Sennheiser Office"/>
          <w:i/>
        </w:rPr>
        <w:t>Transmitter</w:t>
      </w:r>
      <w:r w:rsidRPr="002058CC">
        <w:rPr>
          <w:rFonts w:ascii="Sennheiser Office" w:hAnsi="Sennheiser Office"/>
        </w:rPr>
        <w:t xml:space="preserve"> disinkronkan dengan mudah melalui BLE dari jarak hingga 20 meter – operator tidak perlu berjongkok di depan rak untuk menghubungkan </w:t>
      </w:r>
      <w:r w:rsidRPr="002058CC">
        <w:rPr>
          <w:rFonts w:ascii="Sennheiser Office" w:hAnsi="Sennheiser Office"/>
          <w:i/>
        </w:rPr>
        <w:t>receiver</w:t>
      </w:r>
      <w:r w:rsidRPr="002058CC">
        <w:rPr>
          <w:rFonts w:ascii="Sennheiser Office" w:hAnsi="Sennheiser Office"/>
        </w:rPr>
        <w:t xml:space="preserve"> dan </w:t>
      </w:r>
      <w:r w:rsidRPr="002058CC">
        <w:rPr>
          <w:rFonts w:ascii="Sennheiser Office" w:hAnsi="Sennheiser Office"/>
          <w:i/>
        </w:rPr>
        <w:t>transmitter</w:t>
      </w:r>
      <w:r w:rsidRPr="002058CC">
        <w:rPr>
          <w:rFonts w:ascii="Sennheiser Office" w:hAnsi="Sennheiser Office"/>
        </w:rPr>
        <w:t xml:space="preserve">. Parameter </w:t>
      </w:r>
      <w:r w:rsidRPr="002058CC">
        <w:rPr>
          <w:rFonts w:ascii="Sennheiser Office" w:hAnsi="Sennheiser Office"/>
        </w:rPr>
        <w:lastRenderedPageBreak/>
        <w:t xml:space="preserve">yang akan disinkronkan dapat ditentukan melalui menu </w:t>
      </w:r>
      <w:r w:rsidRPr="002058CC">
        <w:rPr>
          <w:rFonts w:ascii="Sennheiser Office" w:hAnsi="Sennheiser Office"/>
          <w:i/>
        </w:rPr>
        <w:t>receiver</w:t>
      </w:r>
      <w:r w:rsidRPr="002058CC">
        <w:rPr>
          <w:rFonts w:ascii="Sennheiser Office" w:hAnsi="Sennheiser Office"/>
        </w:rPr>
        <w:t xml:space="preserve">. </w:t>
      </w:r>
      <w:r w:rsidRPr="002058CC">
        <w:rPr>
          <w:rFonts w:ascii="Sennheiser Office" w:hAnsi="Sennheiser Office"/>
          <w:i/>
        </w:rPr>
        <w:t>Receiver</w:t>
      </w:r>
      <w:r w:rsidRPr="002058CC">
        <w:rPr>
          <w:rFonts w:ascii="Sennheiser Office" w:hAnsi="Sennheiser Office"/>
        </w:rPr>
        <w:t xml:space="preserve"> EW-DX juga memberi Anda opsi untuk melakukan </w:t>
      </w:r>
      <w:r w:rsidRPr="002058CC">
        <w:rPr>
          <w:rFonts w:ascii="Sennheiser Office" w:hAnsi="Sennheiser Office"/>
          <w:i/>
        </w:rPr>
        <w:t>walk test</w:t>
      </w:r>
      <w:r w:rsidRPr="002058CC">
        <w:rPr>
          <w:rFonts w:ascii="Sennheiser Office" w:hAnsi="Sennheiser Office"/>
        </w:rPr>
        <w:t xml:space="preserve"> guna memeriksa kualitas sinyal di seluruh panggung atau area pertunjukan.</w:t>
      </w:r>
    </w:p>
    <w:p w14:paraId="6B7ECA14" w14:textId="77777777" w:rsidR="00AA4BB9" w:rsidRPr="002058CC" w:rsidRDefault="00AA4BB9">
      <w:pPr>
        <w:rPr>
          <w:rFonts w:ascii="Sennheiser Office" w:hAnsi="Sennheiser Office"/>
        </w:rPr>
      </w:pPr>
    </w:p>
    <w:tbl>
      <w:tblPr>
        <w:tblStyle w:val="a0"/>
        <w:tblW w:w="7880" w:type="dxa"/>
        <w:tblBorders>
          <w:top w:val="nil"/>
          <w:left w:val="nil"/>
          <w:bottom w:val="nil"/>
          <w:right w:val="nil"/>
          <w:insideH w:val="nil"/>
          <w:insideV w:val="nil"/>
        </w:tblBorders>
        <w:tblLayout w:type="fixed"/>
        <w:tblLook w:val="0400" w:firstRow="0" w:lastRow="0" w:firstColumn="0" w:lastColumn="0" w:noHBand="0" w:noVBand="1"/>
      </w:tblPr>
      <w:tblGrid>
        <w:gridCol w:w="4998"/>
        <w:gridCol w:w="2882"/>
      </w:tblGrid>
      <w:tr w:rsidR="00AA4BB9" w:rsidRPr="002058CC" w14:paraId="52DC5F25" w14:textId="77777777">
        <w:tc>
          <w:tcPr>
            <w:tcW w:w="4998" w:type="dxa"/>
          </w:tcPr>
          <w:p w14:paraId="7A1B5A32" w14:textId="77777777" w:rsidR="00AA4BB9" w:rsidRPr="002058CC" w:rsidRDefault="00000000">
            <w:pPr>
              <w:pBdr>
                <w:top w:val="nil"/>
                <w:left w:val="nil"/>
                <w:bottom w:val="nil"/>
                <w:right w:val="nil"/>
                <w:between w:val="nil"/>
              </w:pBdr>
              <w:spacing w:line="360" w:lineRule="auto"/>
              <w:rPr>
                <w:rFonts w:ascii="Sennheiser Office" w:hAnsi="Sennheiser Office"/>
                <w:color w:val="000000"/>
              </w:rPr>
            </w:pPr>
            <w:r w:rsidRPr="002058CC">
              <w:rPr>
                <w:rFonts w:ascii="Sennheiser Office" w:hAnsi="Sennheiser Office"/>
                <w:noProof/>
                <w:color w:val="000000"/>
              </w:rPr>
              <w:drawing>
                <wp:inline distT="0" distB="0" distL="0" distR="0" wp14:anchorId="11E1A4F4" wp14:editId="1881D3C6">
                  <wp:extent cx="3079337" cy="2052759"/>
                  <wp:effectExtent l="0" t="0" r="0" b="0"/>
                  <wp:docPr id="7" name="image6.png" descr="Ein Bild, das Elektronik, Text, Person, Maschin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6.png" descr="Ein Bild, das Elektronik, Text, Person, Maschine enthält.&#10;&#10;Automatisch generierte Beschreibung"/>
                          <pic:cNvPicPr preferRelativeResize="0"/>
                        </pic:nvPicPr>
                        <pic:blipFill>
                          <a:blip r:embed="rId9"/>
                          <a:srcRect/>
                          <a:stretch>
                            <a:fillRect/>
                          </a:stretch>
                        </pic:blipFill>
                        <pic:spPr>
                          <a:xfrm>
                            <a:off x="0" y="0"/>
                            <a:ext cx="3079337" cy="2052759"/>
                          </a:xfrm>
                          <a:prstGeom prst="rect">
                            <a:avLst/>
                          </a:prstGeom>
                          <a:ln/>
                        </pic:spPr>
                      </pic:pic>
                    </a:graphicData>
                  </a:graphic>
                </wp:inline>
              </w:drawing>
            </w:r>
          </w:p>
        </w:tc>
        <w:tc>
          <w:tcPr>
            <w:tcW w:w="2882" w:type="dxa"/>
          </w:tcPr>
          <w:p w14:paraId="34238CC6" w14:textId="77777777" w:rsidR="00AA4BB9" w:rsidRPr="002058CC" w:rsidRDefault="00000000">
            <w:pPr>
              <w:pBdr>
                <w:top w:val="nil"/>
                <w:left w:val="nil"/>
                <w:bottom w:val="nil"/>
                <w:right w:val="nil"/>
                <w:between w:val="nil"/>
              </w:pBdr>
              <w:spacing w:line="360" w:lineRule="auto"/>
              <w:rPr>
                <w:rFonts w:ascii="Sennheiser Office" w:hAnsi="Sennheiser Office"/>
                <w:sz w:val="15"/>
                <w:szCs w:val="15"/>
              </w:rPr>
            </w:pPr>
            <w:r w:rsidRPr="002058CC">
              <w:rPr>
                <w:rFonts w:ascii="Sennheiser Office" w:hAnsi="Sennheiser Office"/>
                <w:i/>
                <w:sz w:val="15"/>
                <w:szCs w:val="15"/>
              </w:rPr>
              <w:t>Transmitter</w:t>
            </w:r>
            <w:r w:rsidRPr="002058CC">
              <w:rPr>
                <w:rFonts w:ascii="Sennheiser Office" w:hAnsi="Sennheiser Office"/>
                <w:sz w:val="15"/>
                <w:szCs w:val="15"/>
              </w:rPr>
              <w:t xml:space="preserve"> disinkronkan dengan mudah melalui Bluetooth Low Energy</w:t>
            </w:r>
          </w:p>
        </w:tc>
      </w:tr>
    </w:tbl>
    <w:p w14:paraId="7ECD1559" w14:textId="77777777" w:rsidR="00AA4BB9" w:rsidRPr="002058CC" w:rsidRDefault="00AA4BB9">
      <w:pPr>
        <w:rPr>
          <w:rFonts w:ascii="Sennheiser Office" w:hAnsi="Sennheiser Office"/>
        </w:rPr>
      </w:pPr>
    </w:p>
    <w:p w14:paraId="1CB8F19E" w14:textId="77777777" w:rsidR="00AA4BB9" w:rsidRPr="002058CC" w:rsidRDefault="00000000">
      <w:pPr>
        <w:rPr>
          <w:rFonts w:ascii="Sennheiser Office" w:hAnsi="Sennheiser Office"/>
        </w:rPr>
      </w:pPr>
      <w:r w:rsidRPr="002058CC">
        <w:rPr>
          <w:rFonts w:ascii="Sennheiser Office" w:hAnsi="Sennheiser Office"/>
        </w:rPr>
        <w:t xml:space="preserve">Untuk kendali dan </w:t>
      </w:r>
      <w:r w:rsidRPr="002058CC">
        <w:rPr>
          <w:rFonts w:ascii="Sennheiser Office" w:hAnsi="Sennheiser Office"/>
          <w:i/>
        </w:rPr>
        <w:t>monitor</w:t>
      </w:r>
      <w:r w:rsidRPr="002058CC">
        <w:rPr>
          <w:rFonts w:ascii="Sennheiser Office" w:hAnsi="Sennheiser Office"/>
        </w:rPr>
        <w:t xml:space="preserve"> jarak jauh, Sennheiser menawarkan </w:t>
      </w:r>
      <w:r w:rsidRPr="002058CC">
        <w:rPr>
          <w:rFonts w:ascii="Sennheiser Office" w:hAnsi="Sennheiser Office"/>
          <w:i/>
        </w:rPr>
        <w:t>software</w:t>
      </w:r>
      <w:r w:rsidRPr="002058CC">
        <w:rPr>
          <w:rFonts w:ascii="Sennheiser Office" w:hAnsi="Sennheiser Office"/>
        </w:rPr>
        <w:t xml:space="preserve"> yang mendukung jaringan seperti</w:t>
      </w:r>
      <w:hyperlink r:id="rId10">
        <w:r w:rsidR="00AA4BB9" w:rsidRPr="002058CC">
          <w:rPr>
            <w:rFonts w:ascii="Sennheiser Office" w:hAnsi="Sennheiser Office"/>
          </w:rPr>
          <w:t xml:space="preserve"> </w:t>
        </w:r>
      </w:hyperlink>
      <w:hyperlink r:id="rId11">
        <w:r w:rsidR="00AA4BB9" w:rsidRPr="002058CC">
          <w:rPr>
            <w:rFonts w:ascii="Sennheiser Office" w:hAnsi="Sennheiser Office"/>
            <w:color w:val="1155CC"/>
            <w:u w:val="single"/>
          </w:rPr>
          <w:t>Wireless Systems Manager</w:t>
        </w:r>
      </w:hyperlink>
      <w:r w:rsidRPr="002058CC">
        <w:rPr>
          <w:rFonts w:ascii="Sennheiser Office" w:hAnsi="Sennheiser Office"/>
        </w:rPr>
        <w:t xml:space="preserve"> atau</w:t>
      </w:r>
      <w:hyperlink r:id="rId12">
        <w:r w:rsidR="00AA4BB9" w:rsidRPr="002058CC">
          <w:rPr>
            <w:rFonts w:ascii="Sennheiser Office" w:hAnsi="Sennheiser Office"/>
          </w:rPr>
          <w:t xml:space="preserve"> </w:t>
        </w:r>
      </w:hyperlink>
      <w:hyperlink r:id="rId13">
        <w:r w:rsidR="00AA4BB9" w:rsidRPr="002058CC">
          <w:rPr>
            <w:rFonts w:ascii="Sennheiser Office" w:hAnsi="Sennheiser Office"/>
            <w:color w:val="1155CC"/>
            <w:u w:val="single"/>
          </w:rPr>
          <w:t>Sennheiser Control Cockpit</w:t>
        </w:r>
      </w:hyperlink>
      <w:r w:rsidRPr="002058CC">
        <w:rPr>
          <w:rFonts w:ascii="Sennheiser Office" w:hAnsi="Sennheiser Office"/>
        </w:rPr>
        <w:t xml:space="preserve">. Sistem kontrol media pihak ketiga juga dapat diakomodasi melalui protokol SSC Sennheiser Sound Control. Untuk </w:t>
      </w:r>
      <w:r w:rsidRPr="002058CC">
        <w:rPr>
          <w:rFonts w:ascii="Sennheiser Office" w:hAnsi="Sennheiser Office"/>
          <w:i/>
        </w:rPr>
        <w:t>set-up</w:t>
      </w:r>
      <w:r w:rsidRPr="002058CC">
        <w:rPr>
          <w:rFonts w:ascii="Sennheiser Office" w:hAnsi="Sennheiser Office"/>
        </w:rPr>
        <w:t xml:space="preserve"> kecil dengan maksimal 16 </w:t>
      </w:r>
      <w:r w:rsidRPr="002058CC">
        <w:rPr>
          <w:rFonts w:ascii="Sennheiser Office" w:hAnsi="Sennheiser Office"/>
          <w:i/>
        </w:rPr>
        <w:t>channel</w:t>
      </w:r>
      <w:r w:rsidRPr="002058CC">
        <w:rPr>
          <w:rFonts w:ascii="Sennheiser Office" w:hAnsi="Sennheiser Office"/>
        </w:rPr>
        <w:t>, sistem juga dapat dikendalikan melalui</w:t>
      </w:r>
      <w:hyperlink r:id="rId14">
        <w:r w:rsidR="00AA4BB9" w:rsidRPr="002058CC">
          <w:rPr>
            <w:rFonts w:ascii="Sennheiser Office" w:hAnsi="Sennheiser Office"/>
          </w:rPr>
          <w:t xml:space="preserve"> </w:t>
        </w:r>
      </w:hyperlink>
      <w:hyperlink r:id="rId15">
        <w:r w:rsidR="00AA4BB9" w:rsidRPr="002058CC">
          <w:rPr>
            <w:rFonts w:ascii="Sennheiser Office" w:hAnsi="Sennheiser Office"/>
            <w:color w:val="1155CC"/>
            <w:u w:val="single"/>
          </w:rPr>
          <w:t>Smart Assist App</w:t>
        </w:r>
      </w:hyperlink>
      <w:r w:rsidRPr="002058CC">
        <w:rPr>
          <w:rFonts w:ascii="Sennheiser Office" w:hAnsi="Sennheiser Office"/>
        </w:rPr>
        <w:t>.</w:t>
      </w:r>
    </w:p>
    <w:p w14:paraId="7E19FEA8" w14:textId="77777777" w:rsidR="00AA4BB9" w:rsidRPr="002058CC" w:rsidRDefault="00AA4BB9">
      <w:pPr>
        <w:rPr>
          <w:rFonts w:ascii="Sennheiser Office" w:hAnsi="Sennheiser Office"/>
          <w:highlight w:val="yellow"/>
        </w:rPr>
      </w:pPr>
    </w:p>
    <w:p w14:paraId="00EC0E66" w14:textId="77777777" w:rsidR="00AA4BB9" w:rsidRPr="002058CC" w:rsidRDefault="00000000">
      <w:pPr>
        <w:rPr>
          <w:rFonts w:ascii="Sennheiser Office" w:hAnsi="Sennheiser Office"/>
          <w:i/>
        </w:rPr>
      </w:pPr>
      <w:r w:rsidRPr="002058CC">
        <w:rPr>
          <w:rFonts w:ascii="Sennheiser Office" w:hAnsi="Sennheiser Office"/>
          <w:i/>
        </w:rPr>
        <w:t xml:space="preserve">User Interface </w:t>
      </w:r>
      <w:r w:rsidRPr="002058CC">
        <w:rPr>
          <w:rFonts w:ascii="Sennheiser Office" w:hAnsi="Sennheiser Office"/>
        </w:rPr>
        <w:t xml:space="preserve">EW-DX EM 4 Dante dirancang dengan baik dengan memberikan akses mudah ke semua fungsi melalui navigasi </w:t>
      </w:r>
      <w:r w:rsidRPr="002058CC">
        <w:rPr>
          <w:rFonts w:ascii="Sennheiser Office" w:hAnsi="Sennheiser Office"/>
          <w:i/>
        </w:rPr>
        <w:t>jog wheel</w:t>
      </w:r>
      <w:r w:rsidRPr="002058CC">
        <w:rPr>
          <w:rFonts w:ascii="Sennheiser Office" w:hAnsi="Sennheiser Office"/>
        </w:rPr>
        <w:t xml:space="preserve"> dan tombol kontrol, serta layar OLED yang memudahkan pembacaan pengaturan bahkan dalam kondisi pencahayaan yang kurang ideal. Selain menampilkan level RF, Link Quality Indicator memberikan informasi tentang kesehatan RF, dan output </w:t>
      </w:r>
      <w:r w:rsidRPr="002058CC">
        <w:rPr>
          <w:rFonts w:ascii="Sennheiser Office" w:hAnsi="Sennheiser Office"/>
          <w:i/>
        </w:rPr>
        <w:t>headphone</w:t>
      </w:r>
      <w:r w:rsidRPr="002058CC">
        <w:rPr>
          <w:rFonts w:ascii="Sennheiser Office" w:hAnsi="Sennheiser Office"/>
        </w:rPr>
        <w:t xml:space="preserve"> yang dapat dialihkan di panel depan memungkinkan pemantauan sinyal audio.</w:t>
      </w:r>
    </w:p>
    <w:p w14:paraId="31EACBA4" w14:textId="77777777" w:rsidR="00AA4BB9" w:rsidRPr="002058CC" w:rsidRDefault="00AA4BB9">
      <w:pPr>
        <w:rPr>
          <w:rFonts w:ascii="Sennheiser Office" w:hAnsi="Sennheiser Office"/>
          <w:highlight w:val="yellow"/>
        </w:rPr>
      </w:pPr>
    </w:p>
    <w:p w14:paraId="1793242E" w14:textId="77777777" w:rsidR="00AA4BB9" w:rsidRPr="002058CC" w:rsidRDefault="00000000">
      <w:pPr>
        <w:rPr>
          <w:rFonts w:ascii="Sennheiser Office" w:hAnsi="Sennheiser Office"/>
          <w:b/>
        </w:rPr>
      </w:pPr>
      <w:r w:rsidRPr="002058CC">
        <w:rPr>
          <w:rFonts w:ascii="Sennheiser Office" w:hAnsi="Sennheiser Office"/>
          <w:b/>
          <w:i/>
        </w:rPr>
        <w:t xml:space="preserve">Low-latency </w:t>
      </w:r>
      <w:r w:rsidRPr="002058CC">
        <w:rPr>
          <w:rFonts w:ascii="Sennheiser Office" w:hAnsi="Sennheiser Office"/>
          <w:b/>
        </w:rPr>
        <w:t xml:space="preserve">audio yang jernih </w:t>
      </w:r>
    </w:p>
    <w:p w14:paraId="02DFA4C6" w14:textId="77777777" w:rsidR="00AA4BB9" w:rsidRPr="002058CC" w:rsidRDefault="00000000">
      <w:pPr>
        <w:rPr>
          <w:rFonts w:ascii="Sennheiser Office" w:hAnsi="Sennheiser Office"/>
          <w:b/>
          <w:i/>
        </w:rPr>
      </w:pPr>
      <w:r w:rsidRPr="002058CC">
        <w:rPr>
          <w:rFonts w:ascii="Sennheiser Office" w:hAnsi="Sennheiser Office"/>
        </w:rPr>
        <w:t>EW-DX menggunakan Sennheiser Performance Audio Codec (SePAC) yang dipatenkan, memastikan tingkat latensi hanya pada angka 1,9 ms. “</w:t>
      </w:r>
      <w:r w:rsidRPr="002058CC">
        <w:rPr>
          <w:rFonts w:ascii="Sennheiser Office" w:hAnsi="Sennheiser Office"/>
          <w:i/>
        </w:rPr>
        <w:t>Codec</w:t>
      </w:r>
      <w:r w:rsidRPr="002058CC">
        <w:rPr>
          <w:rFonts w:ascii="Sennheiser Office" w:hAnsi="Sennheiser Office"/>
        </w:rPr>
        <w:t xml:space="preserve"> ini telah dikembangkan khusus untuk transmisi audio berkualitas tinggi,” tegas Sikora. “Kualitas dan kejernihan audio yang Anda dapatkan jauh lebih baik dibandingkan dengan </w:t>
      </w:r>
      <w:r w:rsidRPr="002058CC">
        <w:rPr>
          <w:rFonts w:ascii="Sennheiser Office" w:hAnsi="Sennheiser Office"/>
          <w:i/>
        </w:rPr>
        <w:t>codec</w:t>
      </w:r>
      <w:r w:rsidRPr="002058CC">
        <w:rPr>
          <w:rFonts w:ascii="Sennheiser Office" w:hAnsi="Sennheiser Office"/>
        </w:rPr>
        <w:t xml:space="preserve"> yang tersedia di pasaran.”</w:t>
      </w:r>
    </w:p>
    <w:p w14:paraId="081E2B78" w14:textId="77777777" w:rsidR="00AA4BB9" w:rsidRPr="002058CC" w:rsidRDefault="00AA4BB9">
      <w:pPr>
        <w:rPr>
          <w:rFonts w:ascii="Sennheiser Office" w:hAnsi="Sennheiser Office"/>
          <w:highlight w:val="yellow"/>
        </w:rPr>
      </w:pPr>
    </w:p>
    <w:p w14:paraId="087660A8" w14:textId="77777777" w:rsidR="00AA4BB9" w:rsidRPr="002058CC" w:rsidRDefault="00000000">
      <w:pPr>
        <w:rPr>
          <w:rFonts w:ascii="Sennheiser Office" w:hAnsi="Sennheiser Office"/>
        </w:rPr>
      </w:pPr>
      <w:r w:rsidRPr="002058CC">
        <w:rPr>
          <w:rFonts w:ascii="Sennheiser Office" w:hAnsi="Sennheiser Office"/>
        </w:rPr>
        <w:lastRenderedPageBreak/>
        <w:t xml:space="preserve">Semua </w:t>
      </w:r>
      <w:r w:rsidRPr="002058CC">
        <w:rPr>
          <w:rFonts w:ascii="Sennheiser Office" w:hAnsi="Sennheiser Office"/>
          <w:i/>
        </w:rPr>
        <w:t>transmitter</w:t>
      </w:r>
      <w:r w:rsidRPr="002058CC">
        <w:rPr>
          <w:rFonts w:ascii="Sennheiser Office" w:hAnsi="Sennheiser Office"/>
        </w:rPr>
        <w:t xml:space="preserve"> memiliki </w:t>
      </w:r>
      <w:r w:rsidRPr="002058CC">
        <w:rPr>
          <w:rFonts w:ascii="Sennheiser Office" w:hAnsi="Sennheiser Office"/>
          <w:i/>
        </w:rPr>
        <w:t>input dynamic range</w:t>
      </w:r>
      <w:r w:rsidRPr="002058CC">
        <w:rPr>
          <w:rFonts w:ascii="Sennheiser Office" w:hAnsi="Sennheiser Office"/>
        </w:rPr>
        <w:t xml:space="preserve"> yang luar biasa sebesar 134 dB, menghilangkan tekanan kesulitan untuk menemukan </w:t>
      </w:r>
      <w:r w:rsidRPr="002058CC">
        <w:rPr>
          <w:rFonts w:ascii="Sennheiser Office" w:hAnsi="Sennheiser Office"/>
          <w:i/>
        </w:rPr>
        <w:t>gain</w:t>
      </w:r>
      <w:r w:rsidRPr="002058CC">
        <w:rPr>
          <w:rFonts w:ascii="Sennheiser Office" w:hAnsi="Sennheiser Office"/>
        </w:rPr>
        <w:t xml:space="preserve"> yang tepat saat melakukan pertunjukan spontan atau presentasi tanpa latihan.</w:t>
      </w:r>
    </w:p>
    <w:p w14:paraId="4066BA23" w14:textId="77777777" w:rsidR="00AA4BB9" w:rsidRPr="002058CC" w:rsidRDefault="00AA4BB9">
      <w:pPr>
        <w:rPr>
          <w:rFonts w:ascii="Sennheiser Office" w:hAnsi="Sennheiser Office"/>
          <w:highlight w:val="yellow"/>
        </w:rPr>
      </w:pPr>
    </w:p>
    <w:p w14:paraId="59844477" w14:textId="77777777" w:rsidR="00AA4BB9" w:rsidRPr="002058CC" w:rsidRDefault="00000000">
      <w:pPr>
        <w:rPr>
          <w:rFonts w:ascii="Sennheiser Office" w:hAnsi="Sennheiser Office"/>
        </w:rPr>
      </w:pPr>
      <w:r w:rsidRPr="002058CC">
        <w:rPr>
          <w:rFonts w:ascii="Sennheiser Office" w:hAnsi="Sennheiser Office"/>
          <w:b/>
        </w:rPr>
        <w:t>Sekilas tentang EW-DX</w:t>
      </w:r>
      <w:r w:rsidRPr="002058CC">
        <w:rPr>
          <w:rFonts w:ascii="Sennheiser Office" w:hAnsi="Sennheiser Office"/>
        </w:rPr>
        <w:t xml:space="preserve"> </w:t>
      </w:r>
    </w:p>
    <w:p w14:paraId="42436E4F" w14:textId="77777777" w:rsidR="00AA4BB9" w:rsidRPr="002058CC" w:rsidRDefault="00000000">
      <w:pPr>
        <w:rPr>
          <w:rFonts w:ascii="Sennheiser Office" w:hAnsi="Sennheiser Office"/>
          <w:b/>
        </w:rPr>
      </w:pPr>
      <w:r w:rsidRPr="002058CC">
        <w:rPr>
          <w:rFonts w:ascii="Sennheiser Office" w:hAnsi="Sennheiser Office"/>
        </w:rPr>
        <w:t xml:space="preserve">Selain EW-DX EM 4 Dante, lini EW-DX terdiri atas dua </w:t>
      </w:r>
      <w:r w:rsidRPr="002058CC">
        <w:rPr>
          <w:rFonts w:ascii="Sennheiser Office" w:hAnsi="Sennheiser Office"/>
          <w:i/>
        </w:rPr>
        <w:t>receiver</w:t>
      </w:r>
      <w:r w:rsidRPr="002058CC">
        <w:rPr>
          <w:rFonts w:ascii="Sennheiser Office" w:hAnsi="Sennheiser Office"/>
        </w:rPr>
        <w:t xml:space="preserve"> dengan dua </w:t>
      </w:r>
      <w:r w:rsidRPr="002058CC">
        <w:rPr>
          <w:rFonts w:ascii="Sennheiser Office" w:hAnsi="Sennheiser Office"/>
          <w:i/>
        </w:rPr>
        <w:t>half</w:t>
      </w:r>
      <w:r w:rsidRPr="002058CC">
        <w:rPr>
          <w:rFonts w:ascii="Sennheiser Office" w:hAnsi="Sennheiser Office"/>
        </w:rPr>
        <w:t>-19"</w:t>
      </w:r>
      <w:r w:rsidRPr="002058CC">
        <w:rPr>
          <w:rFonts w:ascii="Sennheiser Office" w:hAnsi="Sennheiser Office"/>
          <w:i/>
        </w:rPr>
        <w:t xml:space="preserve"> channel</w:t>
      </w:r>
      <w:r w:rsidRPr="002058CC">
        <w:rPr>
          <w:rFonts w:ascii="Sennheiser Office" w:hAnsi="Sennheiser Office"/>
        </w:rPr>
        <w:t xml:space="preserve"> dengan dan tanpa output Dante, </w:t>
      </w:r>
      <w:r w:rsidRPr="002058CC">
        <w:rPr>
          <w:rFonts w:ascii="Sennheiser Office" w:hAnsi="Sennheiser Office"/>
          <w:i/>
        </w:rPr>
        <w:t>transmitter</w:t>
      </w:r>
      <w:r w:rsidRPr="002058CC">
        <w:rPr>
          <w:rFonts w:ascii="Sennheiser Office" w:hAnsi="Sennheiser Office"/>
        </w:rPr>
        <w:t xml:space="preserve"> genggam dan </w:t>
      </w:r>
      <w:r w:rsidRPr="002058CC">
        <w:rPr>
          <w:rFonts w:ascii="Sennheiser Office" w:hAnsi="Sennheiser Office"/>
          <w:i/>
        </w:rPr>
        <w:t>bodypack</w:t>
      </w:r>
      <w:r w:rsidRPr="002058CC">
        <w:rPr>
          <w:rFonts w:ascii="Sennheiser Office" w:hAnsi="Sennheiser Office"/>
        </w:rPr>
        <w:t xml:space="preserve"> dengan berbagai pilihan mikrofon, dudukan meja nirkabel, antena remote dan dinding, serta berbagai solusi pengisian daya untuk meja dan </w:t>
      </w:r>
      <w:r w:rsidRPr="002058CC">
        <w:rPr>
          <w:rFonts w:ascii="Sennheiser Office" w:hAnsi="Sennheiser Office"/>
          <w:i/>
        </w:rPr>
        <w:t>rak</w:t>
      </w:r>
      <w:r w:rsidRPr="002058CC">
        <w:rPr>
          <w:rFonts w:ascii="Sennheiser Office" w:hAnsi="Sennheiser Office"/>
        </w:rPr>
        <w:t>-</w:t>
      </w:r>
      <w:r w:rsidRPr="002058CC">
        <w:rPr>
          <w:rFonts w:ascii="Sennheiser Office" w:hAnsi="Sennheiser Office"/>
          <w:i/>
        </w:rPr>
        <w:t>mount</w:t>
      </w:r>
      <w:r w:rsidRPr="002058CC">
        <w:rPr>
          <w:rFonts w:ascii="Sennheiser Office" w:hAnsi="Sennheiser Office"/>
        </w:rPr>
        <w:t>.</w:t>
      </w:r>
    </w:p>
    <w:p w14:paraId="3571395E" w14:textId="77777777" w:rsidR="00AA4BB9" w:rsidRPr="002058CC" w:rsidRDefault="00AA4BB9">
      <w:pPr>
        <w:rPr>
          <w:rFonts w:ascii="Sennheiser Office" w:hAnsi="Sennheiser Office"/>
          <w:highlight w:val="yellow"/>
        </w:rPr>
      </w:pPr>
    </w:p>
    <w:p w14:paraId="53B29FBE" w14:textId="77777777" w:rsidR="00AA4BB9" w:rsidRPr="002058CC" w:rsidRDefault="00000000">
      <w:pPr>
        <w:rPr>
          <w:rFonts w:ascii="Sennheiser Office" w:hAnsi="Sennheiser Office"/>
        </w:rPr>
      </w:pPr>
      <w:r w:rsidRPr="002058CC">
        <w:rPr>
          <w:rFonts w:ascii="Sennheiser Office" w:hAnsi="Sennheiser Office"/>
        </w:rPr>
        <w:t>“Evolution Wireless Digital EW-DX dirancang dengan mempertimbangkan kemudahan penggunaan dengan menawarkan portofolio lengkap yang dapat beradaptasi secara fleksibel pada hampir semua kebutuhan mikrofon nirkabel digital,” kata Sikora.</w:t>
      </w:r>
    </w:p>
    <w:p w14:paraId="06A718A3" w14:textId="77777777" w:rsidR="00AA4BB9" w:rsidRPr="002058CC" w:rsidRDefault="00AA4BB9">
      <w:pPr>
        <w:rPr>
          <w:rFonts w:ascii="Sennheiser Office" w:hAnsi="Sennheiser Office"/>
        </w:rPr>
      </w:pPr>
    </w:p>
    <w:tbl>
      <w:tblPr>
        <w:tblStyle w:val="a1"/>
        <w:tblW w:w="7880" w:type="dxa"/>
        <w:tblBorders>
          <w:top w:val="nil"/>
          <w:left w:val="nil"/>
          <w:bottom w:val="nil"/>
          <w:right w:val="nil"/>
          <w:insideH w:val="nil"/>
          <w:insideV w:val="nil"/>
        </w:tblBorders>
        <w:tblLayout w:type="fixed"/>
        <w:tblLook w:val="0400" w:firstRow="0" w:lastRow="0" w:firstColumn="0" w:lastColumn="0" w:noHBand="0" w:noVBand="1"/>
      </w:tblPr>
      <w:tblGrid>
        <w:gridCol w:w="6351"/>
        <w:gridCol w:w="1529"/>
      </w:tblGrid>
      <w:tr w:rsidR="00AA4BB9" w:rsidRPr="002058CC" w14:paraId="1FE833DB" w14:textId="77777777">
        <w:tc>
          <w:tcPr>
            <w:tcW w:w="6351" w:type="dxa"/>
          </w:tcPr>
          <w:p w14:paraId="5368EC2C" w14:textId="77777777" w:rsidR="00AA4BB9" w:rsidRPr="002058CC" w:rsidRDefault="00000000">
            <w:pPr>
              <w:pBdr>
                <w:top w:val="nil"/>
                <w:left w:val="nil"/>
                <w:bottom w:val="nil"/>
                <w:right w:val="nil"/>
                <w:between w:val="nil"/>
              </w:pBdr>
              <w:spacing w:line="360" w:lineRule="auto"/>
              <w:rPr>
                <w:rFonts w:ascii="Sennheiser Office" w:hAnsi="Sennheiser Office"/>
                <w:color w:val="000000"/>
              </w:rPr>
            </w:pPr>
            <w:r w:rsidRPr="002058CC">
              <w:rPr>
                <w:rFonts w:ascii="Sennheiser Office" w:hAnsi="Sennheiser Office"/>
                <w:noProof/>
                <w:color w:val="000000"/>
              </w:rPr>
              <w:drawing>
                <wp:inline distT="0" distB="0" distL="0" distR="0" wp14:anchorId="47A61012" wp14:editId="48C364C5">
                  <wp:extent cx="3985016" cy="2657015"/>
                  <wp:effectExtent l="0" t="0" r="0" b="0"/>
                  <wp:docPr id="6" name="image8.png" descr="Ein Bild, das Elektronik, Maschine, Bautechnik, Im Haus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8.png" descr="Ein Bild, das Elektronik, Maschine, Bautechnik, Im Haus enthält.&#10;&#10;Automatisch generierte Beschreibung"/>
                          <pic:cNvPicPr preferRelativeResize="0"/>
                        </pic:nvPicPr>
                        <pic:blipFill>
                          <a:blip r:embed="rId16"/>
                          <a:srcRect/>
                          <a:stretch>
                            <a:fillRect/>
                          </a:stretch>
                        </pic:blipFill>
                        <pic:spPr>
                          <a:xfrm>
                            <a:off x="0" y="0"/>
                            <a:ext cx="3985016" cy="2657015"/>
                          </a:xfrm>
                          <a:prstGeom prst="rect">
                            <a:avLst/>
                          </a:prstGeom>
                          <a:ln/>
                        </pic:spPr>
                      </pic:pic>
                    </a:graphicData>
                  </a:graphic>
                </wp:inline>
              </w:drawing>
            </w:r>
          </w:p>
        </w:tc>
        <w:tc>
          <w:tcPr>
            <w:tcW w:w="1529" w:type="dxa"/>
          </w:tcPr>
          <w:p w14:paraId="5BB3E86B" w14:textId="77777777" w:rsidR="00AA4BB9" w:rsidRPr="002058CC" w:rsidRDefault="00000000">
            <w:pPr>
              <w:pBdr>
                <w:top w:val="nil"/>
                <w:left w:val="nil"/>
                <w:bottom w:val="nil"/>
                <w:right w:val="nil"/>
                <w:between w:val="nil"/>
              </w:pBdr>
              <w:spacing w:line="360" w:lineRule="auto"/>
              <w:rPr>
                <w:rFonts w:ascii="Sennheiser Office" w:hAnsi="Sennheiser Office"/>
                <w:sz w:val="15"/>
                <w:szCs w:val="15"/>
              </w:rPr>
            </w:pPr>
            <w:r w:rsidRPr="002058CC">
              <w:rPr>
                <w:rFonts w:ascii="Sennheiser Office" w:hAnsi="Sennheiser Office"/>
                <w:sz w:val="15"/>
                <w:szCs w:val="15"/>
              </w:rPr>
              <w:t>Evolution Wireless Digital EW-DX menawarkan portofolio mikrofon nirkabel digital yang komprehensif.</w:t>
            </w:r>
          </w:p>
        </w:tc>
      </w:tr>
    </w:tbl>
    <w:p w14:paraId="2A1A0A03" w14:textId="77777777" w:rsidR="00AA4BB9" w:rsidRPr="002058CC" w:rsidRDefault="00AA4BB9">
      <w:pPr>
        <w:rPr>
          <w:rFonts w:ascii="Sennheiser Office" w:hAnsi="Sennheiser Office"/>
        </w:rPr>
      </w:pPr>
    </w:p>
    <w:p w14:paraId="00750A4E" w14:textId="77777777" w:rsidR="00AA4BB9" w:rsidRPr="002058CC" w:rsidRDefault="00000000">
      <w:pPr>
        <w:rPr>
          <w:rFonts w:ascii="Sennheiser Office" w:hAnsi="Sennheiser Office"/>
        </w:rPr>
      </w:pPr>
      <w:r w:rsidRPr="002058CC">
        <w:rPr>
          <w:rFonts w:ascii="Sennheiser Office" w:hAnsi="Sennheiser Office"/>
        </w:rPr>
        <w:t>(Selesai)</w:t>
      </w:r>
    </w:p>
    <w:p w14:paraId="25190A16" w14:textId="77777777" w:rsidR="00AA4BB9" w:rsidRPr="002058CC" w:rsidRDefault="00AA4BB9">
      <w:pPr>
        <w:rPr>
          <w:rFonts w:ascii="Sennheiser Office" w:hAnsi="Sennheiser Office"/>
        </w:rPr>
      </w:pPr>
    </w:p>
    <w:p w14:paraId="36229FB2" w14:textId="77777777" w:rsidR="00AA4BB9" w:rsidRPr="002058CC" w:rsidRDefault="00000000">
      <w:pPr>
        <w:rPr>
          <w:rFonts w:ascii="Sennheiser Office" w:hAnsi="Sennheiser Office"/>
        </w:rPr>
      </w:pPr>
      <w:r w:rsidRPr="002058CC">
        <w:rPr>
          <w:rFonts w:ascii="Sennheiser Office" w:hAnsi="Sennheiser Office"/>
        </w:rPr>
        <w:t xml:space="preserve">Gambar-gambar yang menyertai rilis media ini dapat diunduh di </w:t>
      </w:r>
      <w:hyperlink r:id="rId17">
        <w:r w:rsidR="00AA4BB9" w:rsidRPr="002058CC">
          <w:rPr>
            <w:rFonts w:ascii="Sennheiser Office" w:hAnsi="Sennheiser Office"/>
            <w:color w:val="0095D5"/>
            <w:u w:val="single"/>
          </w:rPr>
          <w:t>sini</w:t>
        </w:r>
      </w:hyperlink>
      <w:r w:rsidRPr="002058CC">
        <w:rPr>
          <w:rFonts w:ascii="Sennheiser Office" w:hAnsi="Sennheiser Office"/>
          <w:color w:val="0095D5"/>
        </w:rPr>
        <w:t>.</w:t>
      </w:r>
      <w:r w:rsidRPr="002058CC">
        <w:rPr>
          <w:rFonts w:ascii="Sennheiser Office" w:hAnsi="Sennheiser Office"/>
        </w:rPr>
        <w:t xml:space="preserve"> </w:t>
      </w:r>
    </w:p>
    <w:p w14:paraId="6955484D" w14:textId="77777777" w:rsidR="00AA4BB9" w:rsidRPr="002058CC" w:rsidRDefault="00000000">
      <w:pPr>
        <w:rPr>
          <w:rFonts w:ascii="Sennheiser Office" w:hAnsi="Sennheiser Office"/>
        </w:rPr>
      </w:pPr>
      <w:r w:rsidRPr="002058CC">
        <w:rPr>
          <w:rFonts w:ascii="Sennheiser Office" w:hAnsi="Sennheiser Office"/>
        </w:rPr>
        <w:t>Dante adalah merek dagang terdaftar dari Audinate Pty. Ltd.</w:t>
      </w:r>
    </w:p>
    <w:p w14:paraId="090A54F8" w14:textId="77777777" w:rsidR="00E07A43" w:rsidRPr="002058CC" w:rsidRDefault="00E07A43">
      <w:pPr>
        <w:rPr>
          <w:rFonts w:ascii="Sennheiser Office" w:hAnsi="Sennheiser Office"/>
          <w:b/>
        </w:rPr>
      </w:pPr>
    </w:p>
    <w:p w14:paraId="48D78815" w14:textId="77777777" w:rsidR="00E07A43" w:rsidRPr="002058CC" w:rsidRDefault="00E07A43">
      <w:pPr>
        <w:rPr>
          <w:rFonts w:ascii="Sennheiser Office" w:hAnsi="Sennheiser Office"/>
          <w:b/>
        </w:rPr>
      </w:pPr>
    </w:p>
    <w:p w14:paraId="166A8F4A" w14:textId="77777777" w:rsidR="00E07A43" w:rsidRPr="002058CC" w:rsidRDefault="00E07A43">
      <w:pPr>
        <w:rPr>
          <w:rFonts w:ascii="Sennheiser Office" w:hAnsi="Sennheiser Office"/>
          <w:b/>
        </w:rPr>
      </w:pPr>
    </w:p>
    <w:p w14:paraId="2B8D376E" w14:textId="77777777" w:rsidR="00E07A43" w:rsidRPr="002058CC" w:rsidRDefault="00E07A43">
      <w:pPr>
        <w:rPr>
          <w:rFonts w:ascii="Sennheiser Office" w:hAnsi="Sennheiser Office"/>
          <w:b/>
        </w:rPr>
      </w:pPr>
    </w:p>
    <w:p w14:paraId="07C3AD9C" w14:textId="25403710" w:rsidR="00AA4BB9" w:rsidRPr="002058CC" w:rsidRDefault="00000000">
      <w:pPr>
        <w:rPr>
          <w:rFonts w:ascii="Sennheiser Office" w:hAnsi="Sennheiser Office"/>
          <w:b/>
        </w:rPr>
      </w:pPr>
      <w:r w:rsidRPr="002058CC">
        <w:rPr>
          <w:rFonts w:ascii="Sennheiser Office" w:hAnsi="Sennheiser Office"/>
          <w:b/>
        </w:rPr>
        <w:lastRenderedPageBreak/>
        <w:t>Informasi tambahan untuk redaksi:</w:t>
      </w:r>
    </w:p>
    <w:p w14:paraId="78E7E1E8" w14:textId="77777777" w:rsidR="00AA4BB9" w:rsidRPr="002058CC" w:rsidRDefault="00000000">
      <w:pPr>
        <w:rPr>
          <w:rFonts w:ascii="Sennheiser Office" w:hAnsi="Sennheiser Office"/>
        </w:rPr>
      </w:pPr>
      <w:r w:rsidRPr="002058CC">
        <w:rPr>
          <w:rFonts w:ascii="Sennheiser Office" w:hAnsi="Sennheiser Office"/>
          <w:noProof/>
        </w:rPr>
        <w:drawing>
          <wp:inline distT="0" distB="0" distL="0" distR="0" wp14:anchorId="0AFDB86E" wp14:editId="429905CA">
            <wp:extent cx="5047488" cy="3154039"/>
            <wp:effectExtent l="0" t="0" r="0" b="0"/>
            <wp:docPr id="8" name="image3.jpg" descr="Ein Bild, das Text, Screenshot, Schrift, Zahl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jpg" descr="Ein Bild, das Text, Screenshot, Schrift, Zahl enthält.&#10;&#10;Automatisch generierte Beschreibung"/>
                    <pic:cNvPicPr preferRelativeResize="0"/>
                  </pic:nvPicPr>
                  <pic:blipFill>
                    <a:blip r:embed="rId18"/>
                    <a:srcRect/>
                    <a:stretch>
                      <a:fillRect/>
                    </a:stretch>
                  </pic:blipFill>
                  <pic:spPr>
                    <a:xfrm>
                      <a:off x="0" y="0"/>
                      <a:ext cx="5047488" cy="3154039"/>
                    </a:xfrm>
                    <a:prstGeom prst="rect">
                      <a:avLst/>
                    </a:prstGeom>
                    <a:ln/>
                  </pic:spPr>
                </pic:pic>
              </a:graphicData>
            </a:graphic>
          </wp:inline>
        </w:drawing>
      </w:r>
    </w:p>
    <w:p w14:paraId="72D26FDF" w14:textId="77777777" w:rsidR="00AA4BB9" w:rsidRPr="002058CC" w:rsidRDefault="00000000">
      <w:pPr>
        <w:tabs>
          <w:tab w:val="left" w:pos="4111"/>
        </w:tabs>
        <w:spacing w:line="276" w:lineRule="auto"/>
        <w:rPr>
          <w:rFonts w:ascii="Sennheiser Office" w:hAnsi="Sennheiser Office"/>
        </w:rPr>
      </w:pPr>
      <w:r w:rsidRPr="002058CC">
        <w:rPr>
          <w:rFonts w:ascii="Sennheiser Office" w:hAnsi="Sennheiser Office"/>
        </w:rPr>
        <w:t xml:space="preserve"> </w:t>
      </w:r>
    </w:p>
    <w:p w14:paraId="0E1AC21D" w14:textId="77777777" w:rsidR="00AA4BB9" w:rsidRPr="002058CC" w:rsidRDefault="00000000">
      <w:pPr>
        <w:tabs>
          <w:tab w:val="left" w:pos="4111"/>
        </w:tabs>
        <w:spacing w:line="225" w:lineRule="auto"/>
        <w:rPr>
          <w:rFonts w:ascii="Sennheiser Office" w:hAnsi="Sennheiser Office"/>
          <w:b/>
        </w:rPr>
      </w:pPr>
      <w:r w:rsidRPr="002058CC">
        <w:rPr>
          <w:rFonts w:ascii="Sennheiser Office" w:hAnsi="Sennheiser Office"/>
          <w:b/>
        </w:rPr>
        <w:t>Tentang merek Sennheiser</w:t>
      </w:r>
    </w:p>
    <w:p w14:paraId="33958F01" w14:textId="77777777" w:rsidR="00AA4BB9" w:rsidRPr="002058CC" w:rsidRDefault="00000000">
      <w:pPr>
        <w:tabs>
          <w:tab w:val="left" w:pos="4111"/>
        </w:tabs>
        <w:spacing w:line="225" w:lineRule="auto"/>
        <w:rPr>
          <w:rFonts w:ascii="Sennheiser Office" w:hAnsi="Sennheiser Office"/>
        </w:rPr>
      </w:pPr>
      <w:r w:rsidRPr="002058CC">
        <w:rPr>
          <w:rFonts w:ascii="Sennheiser Office" w:hAnsi="Sennheiser Office"/>
        </w:rPr>
        <w:t>Kami hidup dan bernapas dengan audio. Kami didorong oleh semangat untuk menciptakan solusi audio yang membuat perbedaan. Membangun masa depan audio dan menghadirkan pengalaman suara yang luar biasa bagi pelanggan kami – inilah yang telah diwakili oleh merek Sennheiser selama lebih dari 75 tahun. Sementara solusi audio profesional seperti mikrofon, solusi rapat, teknologi streaming, dan sistem pemantauan adalah bagian dari bisnis Sennheiser electronic GmbH &amp; Co. KG, bisnis dengan perangkat konsumen seperti headphone, soundbars, dan alat bantu dengar yang disempurnakan untuk berbicara dioperasikan oleh Sonova Holding AG di bawah lisensi Sennheiser.</w:t>
      </w:r>
    </w:p>
    <w:p w14:paraId="0B9BE33F" w14:textId="77777777" w:rsidR="00AA4BB9" w:rsidRPr="002058CC" w:rsidRDefault="00000000">
      <w:pPr>
        <w:tabs>
          <w:tab w:val="left" w:pos="4111"/>
        </w:tabs>
        <w:spacing w:line="276" w:lineRule="auto"/>
        <w:rPr>
          <w:rFonts w:ascii="Sennheiser Office" w:hAnsi="Sennheiser Office"/>
        </w:rPr>
      </w:pPr>
      <w:r w:rsidRPr="002058CC">
        <w:rPr>
          <w:rFonts w:ascii="Sennheiser Office" w:hAnsi="Sennheiser Office"/>
        </w:rPr>
        <w:t xml:space="preserve"> </w:t>
      </w:r>
    </w:p>
    <w:p w14:paraId="76699F1B" w14:textId="77777777" w:rsidR="00AA4BB9" w:rsidRPr="002058CC" w:rsidRDefault="00000000">
      <w:pPr>
        <w:tabs>
          <w:tab w:val="left" w:pos="4111"/>
        </w:tabs>
        <w:spacing w:line="276" w:lineRule="auto"/>
        <w:rPr>
          <w:rFonts w:ascii="Sennheiser Office" w:hAnsi="Sennheiser Office"/>
        </w:rPr>
      </w:pPr>
      <w:r w:rsidRPr="002058CC">
        <w:rPr>
          <w:rFonts w:ascii="Sennheiser Office" w:hAnsi="Sennheiser Office"/>
        </w:rPr>
        <w:t xml:space="preserve"> </w:t>
      </w:r>
    </w:p>
    <w:p w14:paraId="4D09C9FD" w14:textId="77777777" w:rsidR="00AA4BB9" w:rsidRPr="002058CC" w:rsidRDefault="00AA4BB9">
      <w:pPr>
        <w:tabs>
          <w:tab w:val="left" w:pos="4111"/>
        </w:tabs>
        <w:spacing w:line="276" w:lineRule="auto"/>
        <w:rPr>
          <w:rFonts w:ascii="Sennheiser Office" w:hAnsi="Sennheiser Office"/>
          <w:color w:val="0095D5"/>
        </w:rPr>
      </w:pPr>
      <w:hyperlink r:id="rId19">
        <w:r w:rsidRPr="002058CC">
          <w:rPr>
            <w:rFonts w:ascii="Sennheiser Office" w:hAnsi="Sennheiser Office"/>
            <w:color w:val="0095D5"/>
          </w:rPr>
          <w:t>www.sennheiser.com</w:t>
        </w:r>
      </w:hyperlink>
    </w:p>
    <w:p w14:paraId="0B96E06E" w14:textId="77777777" w:rsidR="00AA4BB9" w:rsidRPr="002058CC" w:rsidRDefault="00AA4BB9">
      <w:pPr>
        <w:tabs>
          <w:tab w:val="left" w:pos="4111"/>
        </w:tabs>
        <w:spacing w:line="276" w:lineRule="auto"/>
        <w:rPr>
          <w:rFonts w:ascii="Sennheiser Office" w:hAnsi="Sennheiser Office"/>
          <w:color w:val="0095D5"/>
        </w:rPr>
      </w:pPr>
      <w:hyperlink r:id="rId20">
        <w:r w:rsidRPr="002058CC">
          <w:rPr>
            <w:rFonts w:ascii="Sennheiser Office" w:hAnsi="Sennheiser Office"/>
            <w:color w:val="0095D5"/>
          </w:rPr>
          <w:t>www.sennheiser-hearing.com</w:t>
        </w:r>
      </w:hyperlink>
    </w:p>
    <w:p w14:paraId="7109A05E" w14:textId="77777777" w:rsidR="002058CC" w:rsidRPr="002058CC" w:rsidRDefault="002058CC">
      <w:pPr>
        <w:tabs>
          <w:tab w:val="left" w:pos="4111"/>
        </w:tabs>
        <w:spacing w:line="276" w:lineRule="auto"/>
        <w:rPr>
          <w:rFonts w:ascii="Sennheiser Office" w:hAnsi="Sennheiser Office"/>
          <w:color w:val="0095D5"/>
        </w:rPr>
      </w:pPr>
    </w:p>
    <w:p w14:paraId="109F5AFB" w14:textId="2E38B329" w:rsidR="002058CC" w:rsidRPr="002058CC" w:rsidRDefault="002058CC" w:rsidP="002058CC">
      <w:pPr>
        <w:pStyle w:val="Contact"/>
        <w:rPr>
          <w:rFonts w:ascii="Sennheiser Office" w:hAnsi="Sennheiser Office"/>
          <w:b/>
          <w:sz w:val="16"/>
          <w:szCs w:val="16"/>
        </w:rPr>
      </w:pPr>
      <w:r w:rsidRPr="002058CC">
        <w:rPr>
          <w:rFonts w:ascii="Sennheiser Office" w:hAnsi="Sennheiser Office"/>
          <w:b/>
          <w:sz w:val="16"/>
          <w:szCs w:val="16"/>
        </w:rPr>
        <w:t>Kontak Media untuk Communications</w:t>
      </w:r>
      <w:r w:rsidRPr="002058CC">
        <w:rPr>
          <w:rFonts w:ascii="Sennheiser Office" w:hAnsi="Sennheiser Office"/>
          <w:b/>
          <w:sz w:val="16"/>
          <w:szCs w:val="16"/>
        </w:rPr>
        <w:tab/>
        <w:t>Kontak Media untuk IND PR Agency | Occam</w:t>
      </w:r>
    </w:p>
    <w:p w14:paraId="7BE7396C" w14:textId="058C4478" w:rsidR="002058CC" w:rsidRPr="002058CC" w:rsidRDefault="002058CC" w:rsidP="002058CC">
      <w:pPr>
        <w:pStyle w:val="Contact"/>
        <w:rPr>
          <w:rFonts w:ascii="Sennheiser Office" w:hAnsi="Sennheiser Office"/>
          <w:b/>
          <w:sz w:val="16"/>
          <w:szCs w:val="16"/>
        </w:rPr>
      </w:pPr>
      <w:r w:rsidRPr="002058CC">
        <w:rPr>
          <w:rFonts w:ascii="Sennheiser Office" w:hAnsi="Sennheiser Office"/>
          <w:b/>
          <w:sz w:val="16"/>
          <w:szCs w:val="16"/>
        </w:rPr>
        <w:t xml:space="preserve">Manager | Sennheiser APAC </w:t>
      </w:r>
      <w:r w:rsidRPr="002058CC">
        <w:rPr>
          <w:rFonts w:ascii="Sennheiser Office" w:hAnsi="Sennheiser Office"/>
          <w:b/>
          <w:sz w:val="16"/>
          <w:szCs w:val="16"/>
        </w:rPr>
        <w:tab/>
      </w:r>
      <w:r w:rsidRPr="002058CC">
        <w:rPr>
          <w:rFonts w:ascii="Sennheiser Office" w:hAnsi="Sennheiser Office"/>
          <w:color w:val="0095D5"/>
          <w:sz w:val="16"/>
          <w:szCs w:val="16"/>
        </w:rPr>
        <w:t>Septa Perdana</w:t>
      </w:r>
    </w:p>
    <w:p w14:paraId="7092E149" w14:textId="25402FB9" w:rsidR="002058CC" w:rsidRPr="002058CC" w:rsidRDefault="002058CC" w:rsidP="002058CC">
      <w:pPr>
        <w:pStyle w:val="Contact"/>
        <w:rPr>
          <w:rFonts w:ascii="Sennheiser Office" w:hAnsi="Sennheiser Office"/>
          <w:color w:val="0095D5"/>
          <w:sz w:val="16"/>
          <w:szCs w:val="16"/>
        </w:rPr>
      </w:pPr>
      <w:r w:rsidRPr="002058CC">
        <w:rPr>
          <w:rFonts w:ascii="Sennheiser Office" w:hAnsi="Sennheiser Office"/>
          <w:color w:val="0095D5"/>
          <w:sz w:val="16"/>
          <w:szCs w:val="16"/>
        </w:rPr>
        <w:t>Phang Su Hui</w:t>
      </w:r>
      <w:r w:rsidRPr="002058CC">
        <w:rPr>
          <w:rFonts w:ascii="Sennheiser Office" w:hAnsi="Sennheiser Office"/>
          <w:color w:val="0095D5"/>
          <w:sz w:val="16"/>
          <w:szCs w:val="16"/>
        </w:rPr>
        <w:tab/>
      </w:r>
      <w:r w:rsidRPr="002058CC">
        <w:rPr>
          <w:rFonts w:ascii="Sennheiser Office" w:hAnsi="Sennheiser Office"/>
          <w:sz w:val="16"/>
          <w:szCs w:val="16"/>
        </w:rPr>
        <w:t>septa@occam.co.id</w:t>
      </w:r>
    </w:p>
    <w:p w14:paraId="4DD9B3DE" w14:textId="359E3A70" w:rsidR="002058CC" w:rsidRPr="002058CC" w:rsidRDefault="002058CC" w:rsidP="002058CC">
      <w:pPr>
        <w:pStyle w:val="Contact"/>
        <w:rPr>
          <w:rFonts w:ascii="Sennheiser Office" w:hAnsi="Sennheiser Office"/>
          <w:sz w:val="16"/>
          <w:szCs w:val="16"/>
        </w:rPr>
      </w:pPr>
      <w:r w:rsidRPr="002058CC">
        <w:rPr>
          <w:rFonts w:ascii="Sennheiser Office" w:hAnsi="Sennheiser Office"/>
          <w:sz w:val="16"/>
          <w:szCs w:val="16"/>
        </w:rPr>
        <w:t>Suhui.phang@sennheiser.com</w:t>
      </w:r>
      <w:r w:rsidRPr="002058CC">
        <w:rPr>
          <w:rFonts w:ascii="Sennheiser Office" w:hAnsi="Sennheiser Office"/>
          <w:sz w:val="16"/>
          <w:szCs w:val="16"/>
        </w:rPr>
        <w:tab/>
        <w:t>+62 82111509853</w:t>
      </w:r>
    </w:p>
    <w:p w14:paraId="33D6195A" w14:textId="66114C65" w:rsidR="002058CC" w:rsidRPr="002058CC" w:rsidRDefault="002058CC" w:rsidP="002058CC">
      <w:pPr>
        <w:pStyle w:val="Contact"/>
        <w:rPr>
          <w:rFonts w:ascii="Sennheiser Office" w:hAnsi="Sennheiser Office"/>
          <w:sz w:val="16"/>
          <w:szCs w:val="16"/>
        </w:rPr>
      </w:pPr>
      <w:r w:rsidRPr="002058CC">
        <w:rPr>
          <w:rFonts w:ascii="Sennheiser Office" w:hAnsi="Sennheiser Office"/>
          <w:sz w:val="16"/>
          <w:szCs w:val="16"/>
        </w:rPr>
        <w:t>+65 91595024</w:t>
      </w:r>
      <w:r w:rsidRPr="002058CC">
        <w:rPr>
          <w:rFonts w:ascii="Sennheiser Office" w:hAnsi="Sennheiser Office"/>
          <w:sz w:val="16"/>
          <w:szCs w:val="16"/>
        </w:rPr>
        <w:tab/>
      </w:r>
    </w:p>
    <w:p w14:paraId="34A78F16" w14:textId="77777777" w:rsidR="002058CC" w:rsidRPr="002058CC" w:rsidRDefault="002058CC">
      <w:pPr>
        <w:tabs>
          <w:tab w:val="left" w:pos="4111"/>
        </w:tabs>
        <w:spacing w:line="276" w:lineRule="auto"/>
        <w:rPr>
          <w:color w:val="0095D5"/>
          <w:sz w:val="16"/>
          <w:szCs w:val="16"/>
        </w:rPr>
      </w:pPr>
    </w:p>
    <w:p w14:paraId="362C968E" w14:textId="77777777" w:rsidR="00AA4BB9" w:rsidRDefault="00000000">
      <w:pPr>
        <w:tabs>
          <w:tab w:val="left" w:pos="4111"/>
        </w:tabs>
        <w:spacing w:line="294" w:lineRule="auto"/>
        <w:rPr>
          <w:b/>
          <w:sz w:val="15"/>
          <w:szCs w:val="15"/>
        </w:rPr>
      </w:pPr>
      <w:r>
        <w:rPr>
          <w:b/>
          <w:sz w:val="15"/>
          <w:szCs w:val="15"/>
        </w:rPr>
        <w:t xml:space="preserve"> </w:t>
      </w:r>
    </w:p>
    <w:p w14:paraId="053CA217" w14:textId="77777777" w:rsidR="00AA4BB9" w:rsidRDefault="00AA4BB9">
      <w:pPr>
        <w:pBdr>
          <w:top w:val="nil"/>
          <w:left w:val="nil"/>
          <w:bottom w:val="nil"/>
          <w:right w:val="nil"/>
          <w:between w:val="nil"/>
        </w:pBdr>
        <w:tabs>
          <w:tab w:val="left" w:pos="4111"/>
        </w:tabs>
        <w:rPr>
          <w:b/>
        </w:rPr>
      </w:pPr>
    </w:p>
    <w:sectPr w:rsidR="00AA4BB9">
      <w:headerReference w:type="default" r:id="rId21"/>
      <w:headerReference w:type="first" r:id="rId22"/>
      <w:footerReference w:type="first" r:id="rId23"/>
      <w:pgSz w:w="11906" w:h="16838"/>
      <w:pgMar w:top="2754" w:right="2608" w:bottom="1418" w:left="1418" w:header="629" w:footer="134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02F184" w14:textId="77777777" w:rsidR="006A188F" w:rsidRDefault="006A188F">
      <w:pPr>
        <w:spacing w:line="240" w:lineRule="auto"/>
      </w:pPr>
      <w:r>
        <w:separator/>
      </w:r>
    </w:p>
  </w:endnote>
  <w:endnote w:type="continuationSeparator" w:id="0">
    <w:p w14:paraId="78702734" w14:textId="77777777" w:rsidR="006A188F" w:rsidRDefault="006A188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en">
    <w:altName w:val="Calibri"/>
    <w:panose1 w:val="020B0604020202020204"/>
    <w:charset w:val="00"/>
    <w:family w:val="auto"/>
    <w:pitch w:val="default"/>
  </w:font>
  <w:font w:name="Times New Roman">
    <w:panose1 w:val="02020603050405020304"/>
    <w:charset w:val="00"/>
    <w:family w:val="roman"/>
    <w:pitch w:val="variable"/>
    <w:sig w:usb0="E0002EFF" w:usb1="C000785B" w:usb2="00000009" w:usb3="00000000" w:csb0="000001FF" w:csb1="00000000"/>
    <w:embedRegular r:id="rId5" w:fontKey="{E8992513-FA2F-E74A-84C2-F1F3593F1D9D}"/>
  </w:font>
  <w:font w:name="Georgia">
    <w:panose1 w:val="02040502050405020303"/>
    <w:charset w:val="00"/>
    <w:family w:val="roman"/>
    <w:pitch w:val="variable"/>
    <w:sig w:usb0="00000287" w:usb1="00000000" w:usb2="00000000" w:usb3="00000000" w:csb0="0000009F" w:csb1="00000000"/>
    <w:embedRegular r:id="rId6" w:fontKey="{52707712-6847-E442-AADA-7C6ABA6F0683}"/>
    <w:embedItalic r:id="rId7" w:fontKey="{558E4ABF-7198-AD4F-8439-EE32585BC092}"/>
  </w:font>
  <w:font w:name="Cambria">
    <w:panose1 w:val="02040503050406030204"/>
    <w:charset w:val="00"/>
    <w:family w:val="roman"/>
    <w:pitch w:val="variable"/>
    <w:sig w:usb0="E00006FF" w:usb1="420024FF" w:usb2="02000000" w:usb3="00000000" w:csb0="0000019F" w:csb1="00000000"/>
    <w:embedRegular r:id="rId8" w:fontKey="{D629F916-ADF6-B94E-84BF-1189104450BE}"/>
    <w:embedBold r:id="rId9" w:fontKey="{BE1CBFC7-6423-D24C-ABCC-315965E13F7F}"/>
  </w:font>
  <w:font w:name="Sennheiser Office">
    <w:panose1 w:val="020B0604020202020204"/>
    <w:charset w:val="4D"/>
    <w:family w:val="auto"/>
    <w:pitch w:val="variable"/>
    <w:sig w:usb0="A00000AF" w:usb1="500020DB" w:usb2="00000000" w:usb3="00000000" w:csb0="00000093" w:csb1="00000000"/>
    <w:embedRegular r:id="rId10" w:fontKey="{8F0A67FA-71B3-E648-ABF1-AE73318283B2}"/>
    <w:embedBold r:id="rId11" w:fontKey="{F49A0FE9-D425-DF44-BE7D-66FF867885AE}"/>
    <w:embedItalic r:id="rId12" w:fontKey="{8E57E3B0-4EBC-244A-8480-2F775D61555E}"/>
    <w:embedBoldItalic r:id="rId13" w:fontKey="{00BFE7C4-9D98-F84C-A590-4CAEE45AE544}"/>
  </w:font>
  <w:font w:name="Calibri">
    <w:panose1 w:val="020F0502020204030204"/>
    <w:charset w:val="00"/>
    <w:family w:val="swiss"/>
    <w:pitch w:val="variable"/>
    <w:sig w:usb0="E4002EFF" w:usb1="C200247B" w:usb2="00000009" w:usb3="00000000" w:csb0="000001FF" w:csb1="00000000"/>
    <w:embedRegular r:id="rId14" w:fontKey="{C23CE40B-18B9-9B49-B507-00E35C09C6F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CB201E" w14:textId="77777777" w:rsidR="00AA4BB9" w:rsidRDefault="00000000">
    <w:pPr>
      <w:pBdr>
        <w:top w:val="nil"/>
        <w:left w:val="nil"/>
        <w:bottom w:val="nil"/>
        <w:right w:val="nil"/>
        <w:between w:val="nil"/>
      </w:pBdr>
      <w:tabs>
        <w:tab w:val="left" w:pos="3068"/>
      </w:tabs>
      <w:rPr>
        <w:color w:val="000000"/>
        <w:sz w:val="12"/>
        <w:szCs w:val="12"/>
      </w:rPr>
    </w:pPr>
    <w:r>
      <w:rPr>
        <w:noProof/>
      </w:rPr>
      <w:drawing>
        <wp:anchor distT="0" distB="0" distL="114300" distR="114300" simplePos="0" relativeHeight="251660288" behindDoc="0" locked="0" layoutInCell="1" hidden="0" allowOverlap="1" wp14:anchorId="51086338" wp14:editId="49D34884">
          <wp:simplePos x="0" y="0"/>
          <wp:positionH relativeFrom="column">
            <wp:posOffset>1</wp:posOffset>
          </wp:positionH>
          <wp:positionV relativeFrom="paragraph">
            <wp:posOffset>0</wp:posOffset>
          </wp:positionV>
          <wp:extent cx="1026000" cy="108000"/>
          <wp:effectExtent l="0" t="0" r="0" b="0"/>
          <wp:wrapNone/>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
                  <a:srcRect/>
                  <a:stretch>
                    <a:fillRect/>
                  </a:stretch>
                </pic:blipFill>
                <pic:spPr>
                  <a:xfrm>
                    <a:off x="0" y="0"/>
                    <a:ext cx="1026000" cy="10800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2748013" w14:textId="77777777" w:rsidR="006A188F" w:rsidRDefault="006A188F">
      <w:pPr>
        <w:spacing w:line="240" w:lineRule="auto"/>
      </w:pPr>
      <w:r>
        <w:separator/>
      </w:r>
    </w:p>
  </w:footnote>
  <w:footnote w:type="continuationSeparator" w:id="0">
    <w:p w14:paraId="1923DC71" w14:textId="77777777" w:rsidR="006A188F" w:rsidRDefault="006A188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8D01A4" w14:textId="77777777" w:rsidR="00AA4BB9" w:rsidRDefault="00000000">
    <w:pPr>
      <w:pBdr>
        <w:top w:val="nil"/>
        <w:left w:val="nil"/>
        <w:bottom w:val="nil"/>
        <w:right w:val="nil"/>
        <w:between w:val="nil"/>
      </w:pBdr>
      <w:ind w:right="-1737"/>
      <w:jc w:val="right"/>
      <w:rPr>
        <w:smallCaps/>
        <w:color w:val="0095D5"/>
        <w:sz w:val="15"/>
        <w:szCs w:val="15"/>
      </w:rPr>
    </w:pPr>
    <w:r>
      <w:rPr>
        <w:smallCaps/>
        <w:color w:val="0095D5"/>
        <w:sz w:val="15"/>
        <w:szCs w:val="15"/>
      </w:rPr>
      <w:t>PRESS RELEASE</w:t>
    </w:r>
    <w:r>
      <w:rPr>
        <w:smallCaps/>
        <w:noProof/>
        <w:color w:val="0095D5"/>
        <w:sz w:val="15"/>
        <w:szCs w:val="15"/>
      </w:rPr>
      <w:drawing>
        <wp:anchor distT="0" distB="0" distL="114300" distR="114300" simplePos="0" relativeHeight="251658240" behindDoc="0" locked="0" layoutInCell="1" hidden="0" allowOverlap="1" wp14:anchorId="51E56134" wp14:editId="67CEFBF4">
          <wp:simplePos x="0" y="0"/>
          <wp:positionH relativeFrom="page">
            <wp:posOffset>900430</wp:posOffset>
          </wp:positionH>
          <wp:positionV relativeFrom="page">
            <wp:posOffset>422275</wp:posOffset>
          </wp:positionV>
          <wp:extent cx="576000" cy="431117"/>
          <wp:effectExtent l="0" t="0" r="0" b="0"/>
          <wp:wrapNone/>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76000" cy="431117"/>
                  </a:xfrm>
                  <a:prstGeom prst="rect">
                    <a:avLst/>
                  </a:prstGeom>
                  <a:ln/>
                </pic:spPr>
              </pic:pic>
            </a:graphicData>
          </a:graphic>
        </wp:anchor>
      </w:drawing>
    </w:r>
  </w:p>
  <w:p w14:paraId="3B84B98F" w14:textId="77777777" w:rsidR="00AA4BB9" w:rsidRDefault="00000000">
    <w:pPr>
      <w:pBdr>
        <w:top w:val="nil"/>
        <w:left w:val="nil"/>
        <w:bottom w:val="nil"/>
        <w:right w:val="nil"/>
        <w:between w:val="nil"/>
      </w:pBdr>
      <w:ind w:right="-1737"/>
      <w:jc w:val="right"/>
      <w:rPr>
        <w:smallCaps/>
        <w:color w:val="000000"/>
        <w:sz w:val="15"/>
        <w:szCs w:val="15"/>
      </w:rPr>
    </w:pPr>
    <w:r>
      <w:rPr>
        <w:smallCaps/>
        <w:color w:val="000000"/>
        <w:sz w:val="15"/>
        <w:szCs w:val="15"/>
      </w:rPr>
      <w:fldChar w:fldCharType="begin"/>
    </w:r>
    <w:r>
      <w:rPr>
        <w:smallCaps/>
        <w:color w:val="000000"/>
        <w:sz w:val="15"/>
        <w:szCs w:val="15"/>
      </w:rPr>
      <w:instrText>PAGE</w:instrText>
    </w:r>
    <w:r>
      <w:rPr>
        <w:smallCaps/>
        <w:color w:val="000000"/>
        <w:sz w:val="15"/>
        <w:szCs w:val="15"/>
      </w:rPr>
      <w:fldChar w:fldCharType="separate"/>
    </w:r>
    <w:r w:rsidR="00E07A43">
      <w:rPr>
        <w:smallCaps/>
        <w:noProof/>
        <w:color w:val="000000"/>
        <w:sz w:val="15"/>
        <w:szCs w:val="15"/>
      </w:rPr>
      <w:t>2</w:t>
    </w:r>
    <w:r>
      <w:rPr>
        <w:smallCaps/>
        <w:color w:val="000000"/>
        <w:sz w:val="15"/>
        <w:szCs w:val="15"/>
      </w:rPr>
      <w:fldChar w:fldCharType="end"/>
    </w:r>
    <w:r>
      <w:rPr>
        <w:smallCaps/>
        <w:color w:val="000000"/>
        <w:sz w:val="15"/>
        <w:szCs w:val="15"/>
      </w:rPr>
      <w:t>/</w:t>
    </w:r>
    <w:r>
      <w:rPr>
        <w:smallCaps/>
        <w:color w:val="000000"/>
        <w:sz w:val="15"/>
        <w:szCs w:val="15"/>
      </w:rPr>
      <w:fldChar w:fldCharType="begin"/>
    </w:r>
    <w:r>
      <w:rPr>
        <w:smallCaps/>
        <w:color w:val="000000"/>
        <w:sz w:val="15"/>
        <w:szCs w:val="15"/>
      </w:rPr>
      <w:instrText>NUMPAGES</w:instrText>
    </w:r>
    <w:r>
      <w:rPr>
        <w:smallCaps/>
        <w:color w:val="000000"/>
        <w:sz w:val="15"/>
        <w:szCs w:val="15"/>
      </w:rPr>
      <w:fldChar w:fldCharType="separate"/>
    </w:r>
    <w:r w:rsidR="00E07A43">
      <w:rPr>
        <w:smallCaps/>
        <w:noProof/>
        <w:color w:val="000000"/>
        <w:sz w:val="15"/>
        <w:szCs w:val="15"/>
      </w:rPr>
      <w:t>3</w:t>
    </w:r>
    <w:r>
      <w:rPr>
        <w:smallCaps/>
        <w:color w:val="000000"/>
        <w:sz w:val="15"/>
        <w:szCs w:val="15"/>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7A687C" w14:textId="77777777" w:rsidR="00AA4BB9" w:rsidRDefault="00000000">
    <w:pPr>
      <w:pBdr>
        <w:top w:val="nil"/>
        <w:left w:val="nil"/>
        <w:bottom w:val="nil"/>
        <w:right w:val="nil"/>
        <w:between w:val="nil"/>
      </w:pBdr>
      <w:ind w:right="-1737"/>
      <w:jc w:val="right"/>
      <w:rPr>
        <w:smallCaps/>
        <w:color w:val="0095D5"/>
        <w:sz w:val="15"/>
        <w:szCs w:val="15"/>
      </w:rPr>
    </w:pPr>
    <w:r>
      <w:rPr>
        <w:smallCaps/>
        <w:color w:val="0095D5"/>
        <w:sz w:val="15"/>
        <w:szCs w:val="15"/>
      </w:rPr>
      <w:t>PresS RELEASE</w:t>
    </w:r>
    <w:r>
      <w:rPr>
        <w:smallCaps/>
        <w:noProof/>
        <w:color w:val="0095D5"/>
        <w:sz w:val="15"/>
        <w:szCs w:val="15"/>
      </w:rPr>
      <w:drawing>
        <wp:anchor distT="0" distB="0" distL="114300" distR="114300" simplePos="0" relativeHeight="251659264" behindDoc="0" locked="0" layoutInCell="1" hidden="0" allowOverlap="1" wp14:anchorId="0AA4A758" wp14:editId="69B49D6E">
          <wp:simplePos x="0" y="0"/>
          <wp:positionH relativeFrom="page">
            <wp:posOffset>900430</wp:posOffset>
          </wp:positionH>
          <wp:positionV relativeFrom="page">
            <wp:posOffset>422275</wp:posOffset>
          </wp:positionV>
          <wp:extent cx="576000" cy="431117"/>
          <wp:effectExtent l="0" t="0" r="0" b="0"/>
          <wp:wrapNone/>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76000" cy="431117"/>
                  </a:xfrm>
                  <a:prstGeom prst="rect">
                    <a:avLst/>
                  </a:prstGeom>
                  <a:ln/>
                </pic:spPr>
              </pic:pic>
            </a:graphicData>
          </a:graphic>
        </wp:anchor>
      </w:drawing>
    </w:r>
  </w:p>
  <w:p w14:paraId="32074A12" w14:textId="77777777" w:rsidR="00AA4BB9" w:rsidRDefault="00000000">
    <w:pPr>
      <w:pBdr>
        <w:top w:val="nil"/>
        <w:left w:val="nil"/>
        <w:bottom w:val="nil"/>
        <w:right w:val="nil"/>
        <w:between w:val="nil"/>
      </w:pBdr>
      <w:ind w:right="-1737"/>
      <w:jc w:val="right"/>
      <w:rPr>
        <w:smallCaps/>
        <w:color w:val="000000"/>
        <w:sz w:val="15"/>
        <w:szCs w:val="15"/>
      </w:rPr>
    </w:pPr>
    <w:r>
      <w:rPr>
        <w:smallCaps/>
        <w:color w:val="000000"/>
        <w:sz w:val="15"/>
        <w:szCs w:val="15"/>
      </w:rPr>
      <w:fldChar w:fldCharType="begin"/>
    </w:r>
    <w:r>
      <w:rPr>
        <w:smallCaps/>
        <w:color w:val="000000"/>
        <w:sz w:val="15"/>
        <w:szCs w:val="15"/>
      </w:rPr>
      <w:instrText>PAGE</w:instrText>
    </w:r>
    <w:r>
      <w:rPr>
        <w:smallCaps/>
        <w:color w:val="000000"/>
        <w:sz w:val="15"/>
        <w:szCs w:val="15"/>
      </w:rPr>
      <w:fldChar w:fldCharType="separate"/>
    </w:r>
    <w:r w:rsidR="00E07A43">
      <w:rPr>
        <w:smallCaps/>
        <w:noProof/>
        <w:color w:val="000000"/>
        <w:sz w:val="15"/>
        <w:szCs w:val="15"/>
      </w:rPr>
      <w:t>1</w:t>
    </w:r>
    <w:r>
      <w:rPr>
        <w:smallCaps/>
        <w:color w:val="000000"/>
        <w:sz w:val="15"/>
        <w:szCs w:val="15"/>
      </w:rPr>
      <w:fldChar w:fldCharType="end"/>
    </w:r>
    <w:r>
      <w:rPr>
        <w:smallCaps/>
        <w:color w:val="000000"/>
        <w:sz w:val="15"/>
        <w:szCs w:val="15"/>
      </w:rPr>
      <w:t>/</w:t>
    </w:r>
    <w:r>
      <w:rPr>
        <w:smallCaps/>
        <w:color w:val="000000"/>
        <w:sz w:val="15"/>
        <w:szCs w:val="15"/>
      </w:rPr>
      <w:fldChar w:fldCharType="begin"/>
    </w:r>
    <w:r>
      <w:rPr>
        <w:smallCaps/>
        <w:color w:val="000000"/>
        <w:sz w:val="15"/>
        <w:szCs w:val="15"/>
      </w:rPr>
      <w:instrText>NUMPAGES</w:instrText>
    </w:r>
    <w:r>
      <w:rPr>
        <w:smallCaps/>
        <w:color w:val="000000"/>
        <w:sz w:val="15"/>
        <w:szCs w:val="15"/>
      </w:rPr>
      <w:fldChar w:fldCharType="separate"/>
    </w:r>
    <w:r w:rsidR="00E07A43">
      <w:rPr>
        <w:smallCaps/>
        <w:noProof/>
        <w:color w:val="000000"/>
        <w:sz w:val="15"/>
        <w:szCs w:val="15"/>
      </w:rPr>
      <w:t>2</w:t>
    </w:r>
    <w:r>
      <w:rPr>
        <w:smallCaps/>
        <w:color w:val="000000"/>
        <w:sz w:val="15"/>
        <w:szCs w:val="15"/>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8"/>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4BB9"/>
    <w:rsid w:val="00063B77"/>
    <w:rsid w:val="001175CD"/>
    <w:rsid w:val="002058CC"/>
    <w:rsid w:val="002961A1"/>
    <w:rsid w:val="00583A80"/>
    <w:rsid w:val="005A2EC9"/>
    <w:rsid w:val="006A188F"/>
    <w:rsid w:val="007032AA"/>
    <w:rsid w:val="00AA4BB9"/>
    <w:rsid w:val="00C64E7F"/>
    <w:rsid w:val="00E07A43"/>
    <w:rsid w:val="00F14EDF"/>
    <w:rsid w:val="00FA3A4B"/>
    <w:rsid w:val="00FA5B08"/>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4:docId w14:val="76F4B990"/>
  <w15:docId w15:val="{852C0D10-3BCE-1E45-B2B1-29B14323A9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Sen" w:eastAsia="Sen" w:hAnsi="Sen" w:cs="Sen"/>
        <w:sz w:val="18"/>
        <w:szCs w:val="18"/>
        <w:lang w:val="en-GB"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outlineLvl w:val="0"/>
    </w:pPr>
    <w:rPr>
      <w:b/>
      <w:color w:val="0095D5"/>
    </w:rPr>
  </w:style>
  <w:style w:type="paragraph" w:styleId="Heading2">
    <w:name w:val="heading 2"/>
    <w:basedOn w:val="Normal"/>
    <w:next w:val="Normal"/>
    <w:uiPriority w:val="9"/>
    <w:semiHidden/>
    <w:unhideWhenUsed/>
    <w:qFormat/>
    <w:pPr>
      <w:outlineLvl w:val="1"/>
    </w:pPr>
    <w:rPr>
      <w:b/>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40"/>
      <w:outlineLvl w:val="3"/>
    </w:pPr>
    <w:rPr>
      <w:i/>
      <w:color w:val="006F9F"/>
    </w:rPr>
  </w:style>
  <w:style w:type="paragraph" w:styleId="Heading5">
    <w:name w:val="heading 5"/>
    <w:basedOn w:val="Normal"/>
    <w:next w:val="Normal"/>
    <w:uiPriority w:val="9"/>
    <w:semiHidden/>
    <w:unhideWhenUsed/>
    <w:qFormat/>
    <w:pPr>
      <w:keepNext/>
      <w:keepLines/>
      <w:spacing w:before="40"/>
      <w:outlineLvl w:val="4"/>
    </w:pPr>
    <w:rPr>
      <w:color w:val="006F9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440" w:after="200"/>
    </w:pPr>
    <w:rPr>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tblPr>
      <w:tblStyleRowBandSize w:val="1"/>
      <w:tblStyleColBandSize w:val="1"/>
      <w:tblCellMar>
        <w:left w:w="0" w:type="dxa"/>
      </w:tblCellMar>
    </w:tblPr>
  </w:style>
  <w:style w:type="table" w:customStyle="1" w:styleId="a0">
    <w:basedOn w:val="TableNormal"/>
    <w:pPr>
      <w:spacing w:line="240" w:lineRule="auto"/>
    </w:pPr>
    <w:tblPr>
      <w:tblStyleRowBandSize w:val="1"/>
      <w:tblStyleColBandSize w:val="1"/>
      <w:tblCellMar>
        <w:left w:w="0" w:type="dxa"/>
      </w:tblCellMar>
    </w:tblPr>
  </w:style>
  <w:style w:type="table" w:customStyle="1" w:styleId="a1">
    <w:basedOn w:val="TableNormal"/>
    <w:pPr>
      <w:spacing w:line="240" w:lineRule="auto"/>
    </w:pPr>
    <w:tblPr>
      <w:tblStyleRowBandSize w:val="1"/>
      <w:tblStyleColBandSize w:val="1"/>
      <w:tblCellMar>
        <w:left w:w="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customStyle="1" w:styleId="Contact">
    <w:name w:val="Contact"/>
    <w:basedOn w:val="Normal"/>
    <w:qFormat/>
    <w:rsid w:val="002058CC"/>
    <w:pPr>
      <w:tabs>
        <w:tab w:val="left" w:pos="4111"/>
      </w:tabs>
      <w:spacing w:line="210" w:lineRule="atLeast"/>
    </w:pPr>
    <w:rPr>
      <w:rFonts w:asciiTheme="minorHAnsi" w:eastAsiaTheme="minorHAnsi" w:hAnsiTheme="minorHAnsi" w:cstheme="minorBidi"/>
      <w:sz w:val="15"/>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hyperlink" Target="https://www.sennheiser.com/en-de/catalog/applications/assistive-listening-and-audience-engagement/control-cockpit/control-cockpit-111111" TargetMode="External"/><Relationship Id="rId18" Type="http://schemas.openxmlformats.org/officeDocument/2006/relationships/image" Target="media/image6.jpg"/><Relationship Id="rId3" Type="http://schemas.openxmlformats.org/officeDocument/2006/relationships/webSettings" Target="webSettings.xml"/><Relationship Id="rId21" Type="http://schemas.openxmlformats.org/officeDocument/2006/relationships/header" Target="header1.xml"/><Relationship Id="rId7" Type="http://schemas.openxmlformats.org/officeDocument/2006/relationships/image" Target="media/image2.jpg"/><Relationship Id="rId12" Type="http://schemas.openxmlformats.org/officeDocument/2006/relationships/hyperlink" Target="https://www.sennheiser.com/en-de/catalog/applications/assistive-listening-and-audience-engagement/control-cockpit/control-cockpit-111111" TargetMode="External"/><Relationship Id="rId17" Type="http://schemas.openxmlformats.org/officeDocument/2006/relationships/hyperlink" Target="https://sennheiser-brandzone.com/share/3VR6bqARC9utgcKeyuc6" TargetMode="External"/><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5.png"/><Relationship Id="rId20" Type="http://schemas.openxmlformats.org/officeDocument/2006/relationships/hyperlink" Target="http://www.sennheiser-hearing.com" TargetMode="Externa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yperlink" Target="https://www.sennheiser.com/de-de/catalog/products/software/wireless-systems-manager/wsm-111113" TargetMode="External"/><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hyperlink" Target="https://www.sennheiser.com/de-de/catalog/products/software/smart-assist/smart-assist-app-111112" TargetMode="External"/><Relationship Id="rId23" Type="http://schemas.openxmlformats.org/officeDocument/2006/relationships/footer" Target="footer1.xml"/><Relationship Id="rId10" Type="http://schemas.openxmlformats.org/officeDocument/2006/relationships/hyperlink" Target="https://www.sennheiser.com/de-de/catalog/products/software/wireless-systems-manager/wsm-111113" TargetMode="External"/><Relationship Id="rId19" Type="http://schemas.openxmlformats.org/officeDocument/2006/relationships/hyperlink" Target="http://www.sennheiser.com" TargetMode="Externa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yperlink" Target="https://www.sennheiser.com/de-de/catalog/products/software/smart-assist/smart-assist-app-111112" TargetMode="External"/><Relationship Id="rId22"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1176</Words>
  <Characters>6706</Characters>
  <Application>Microsoft Office Word</Application>
  <DocSecurity>0</DocSecurity>
  <Lines>55</Lines>
  <Paragraphs>15</Paragraphs>
  <ScaleCrop>false</ScaleCrop>
  <Company/>
  <LinksUpToDate>false</LinksUpToDate>
  <CharactersWithSpaces>7867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Benedicta Devy</cp:lastModifiedBy>
  <cp:revision>3</cp:revision>
  <cp:lastPrinted>2024-12-02T02:15:00Z</cp:lastPrinted>
  <dcterms:created xsi:type="dcterms:W3CDTF">2024-12-02T02:15:00Z</dcterms:created>
  <dcterms:modified xsi:type="dcterms:W3CDTF">2024-12-02T02:15:00Z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0x010100A78A15982AF56246AF6A5EE4C8218520</vt:lpwstr>
  </property>
  <property fmtid="{D5CDD505-2E9C-101B-9397-08002B2CF9AE}" pid="3" name="MediaServiceImageTags">
    <vt:lpwstr>MediaServiceImageTags</vt:lpwstr>
  </property>
</Properties>
</file>